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rPr>
                <w:b/>
                <w:bCs/>
                <w:sz w:val="26"/>
                <w:szCs w:val="26"/>
              </w:rPr>
              <w:alias w:val="1180"/>
              <w:tag w:val="1180"/>
              <w:id w:val="-1016538661"/>
              <w:text w:multiLine="1"/>
            </w:sdtPr>
            <w:sdtEndPr/>
            <w:sdtContent>
              <w:p w:rsidR="0067748B" w:rsidRDefault="0051414C" w:rsidP="006850FF">
                <w:pPr>
                  <w:bidi w:val="0"/>
                  <w:jc w:val="right"/>
                  <w:rPr>
                    <w:rFonts w:ascii="Arial" w:hAnsi="Arial"/>
                    <w:b/>
                    <w:bCs/>
                    <w:noProof w:val="0"/>
                    <w:sz w:val="26"/>
                    <w:szCs w:val="26"/>
                    <w:rtl/>
                  </w:rPr>
                </w:pPr>
                <w:r w:rsidRPr="006850FF">
                  <w:rPr>
                    <w:rFonts w:ascii="Arial" w:hAnsi="Arial"/>
                    <w:b/>
                    <w:bCs/>
                    <w:noProof w:val="0"/>
                    <w:sz w:val="26"/>
                    <w:szCs w:val="26"/>
                    <w:rtl/>
                  </w:rPr>
                  <w:t>תובע</w:t>
                </w:r>
                <w:r w:rsidR="006850FF" w:rsidRPr="006850FF">
                  <w:rPr>
                    <w:rFonts w:hint="cs"/>
                    <w:b/>
                    <w:bCs/>
                    <w:sz w:val="26"/>
                    <w:szCs w:val="26"/>
                    <w:rtl/>
                  </w:rPr>
                  <w:t>/נתבע</w:t>
                </w:r>
              </w:p>
            </w:sdtContent>
          </w:sdt>
        </w:tc>
        <w:tc>
          <w:tcPr>
            <w:tcW w:w="5571" w:type="dxa"/>
          </w:tcPr>
          <w:p w:rsidR="002914D6" w:rsidRDefault="002914D6">
            <w:pPr>
              <w:rPr>
                <w:rFonts w:ascii="Arial" w:hAnsi="Arial"/>
                <w:b/>
                <w:bCs/>
                <w:noProof w:val="0"/>
                <w:sz w:val="26"/>
                <w:szCs w:val="26"/>
              </w:rPr>
            </w:pPr>
          </w:p>
          <w:p w:rsidR="002914D6" w:rsidRDefault="00F54CE1" w:rsidP="006850FF">
            <w:pPr>
              <w:rPr>
                <w:b/>
                <w:bCs/>
                <w:noProof w:val="0"/>
                <w:sz w:val="26"/>
                <w:szCs w:val="26"/>
                <w:rtl/>
              </w:rPr>
            </w:pPr>
            <w:r w:rsidRPr="00F54CE1">
              <w:rPr>
                <w:rFonts w:hint="cs"/>
                <w:b/>
                <w:bCs/>
                <w:rtl/>
              </w:rPr>
              <w:t>פלוני</w:t>
            </w:r>
          </w:p>
          <w:p w:rsidR="00363DA2" w:rsidRPr="00363DA2" w:rsidRDefault="00363DA2" w:rsidP="006850FF">
            <w:pPr>
              <w:rPr>
                <w:noProof w:val="0"/>
                <w:sz w:val="26"/>
                <w:szCs w:val="26"/>
              </w:rPr>
            </w:pPr>
            <w:r>
              <w:rPr>
                <w:rFonts w:hint="cs"/>
                <w:noProof w:val="0"/>
                <w:sz w:val="26"/>
                <w:szCs w:val="26"/>
                <w:rtl/>
              </w:rPr>
              <w:t>ע"י ב"כ עוה"ד יובל בדיחי</w:t>
            </w:r>
          </w:p>
          <w:p w:rsidR="002914D6" w:rsidRDefault="002914D6">
            <w:pPr>
              <w:rPr>
                <w:b/>
                <w:bCs/>
                <w:noProof w:val="0"/>
                <w:sz w:val="26"/>
                <w:szCs w:val="26"/>
              </w:rPr>
            </w:pP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B106C8">
            <w:pPr>
              <w:rPr>
                <w:rFonts w:ascii="Arial" w:hAnsi="Arial"/>
                <w:b/>
                <w:bCs/>
                <w:noProof w:val="0"/>
                <w:sz w:val="26"/>
                <w:szCs w:val="26"/>
              </w:rPr>
            </w:pPr>
            <w:sdt>
              <w:sdtPr>
                <w:rPr>
                  <w:b/>
                  <w:bCs/>
                  <w:sz w:val="26"/>
                  <w:szCs w:val="26"/>
                  <w:rtl/>
                </w:rPr>
                <w:alias w:val="1184"/>
                <w:tag w:val="1184"/>
                <w:id w:val="-35981914"/>
                <w:text w:multiLine="1"/>
              </w:sdtPr>
              <w:sdtEndPr/>
              <w:sdtContent>
                <w:r w:rsidR="00521467" w:rsidRPr="006850FF">
                  <w:rPr>
                    <w:rFonts w:ascii="Arial" w:hAnsi="Arial"/>
                    <w:b/>
                    <w:bCs/>
                    <w:noProof w:val="0"/>
                    <w:sz w:val="26"/>
                    <w:szCs w:val="26"/>
                    <w:rtl/>
                  </w:rPr>
                  <w:t>נתבעים</w:t>
                </w:r>
                <w:r w:rsidR="006850FF" w:rsidRPr="006850FF">
                  <w:rPr>
                    <w:rFonts w:hint="cs"/>
                    <w:b/>
                    <w:bCs/>
                    <w:sz w:val="26"/>
                    <w:szCs w:val="26"/>
                    <w:rtl/>
                  </w:rPr>
                  <w:t>/תובעים</w:t>
                </w:r>
              </w:sdtContent>
            </w:sdt>
          </w:p>
        </w:tc>
        <w:tc>
          <w:tcPr>
            <w:tcW w:w="5571" w:type="dxa"/>
          </w:tcPr>
          <w:p w:rsidR="002914D6" w:rsidRDefault="002914D6">
            <w:pPr>
              <w:rPr>
                <w:rFonts w:ascii="Arial" w:hAnsi="Arial"/>
                <w:b/>
                <w:bCs/>
                <w:noProof w:val="0"/>
                <w:sz w:val="26"/>
                <w:szCs w:val="26"/>
                <w:rtl/>
              </w:rPr>
            </w:pPr>
          </w:p>
          <w:p w:rsidR="002914D6" w:rsidRDefault="00B106C8" w:rsidP="00F54CE1">
            <w:pPr>
              <w:rPr>
                <w:b/>
                <w:bCs/>
                <w:noProof w:val="0"/>
                <w:sz w:val="26"/>
                <w:szCs w:val="26"/>
                <w:rtl/>
              </w:rPr>
            </w:pPr>
            <w:sdt>
              <w:sdtPr>
                <w:rPr>
                  <w:rtl/>
                </w:rPr>
                <w:alias w:val="1571"/>
                <w:tag w:val="1571"/>
                <w:id w:val="1650790351"/>
                <w:text w:multiLine="1"/>
              </w:sdtPr>
              <w:sdtEndPr/>
              <w:sdtContent>
                <w:r w:rsidR="00521467">
                  <w:rPr>
                    <w:rFonts w:ascii="Arial" w:hAnsi="Arial"/>
                    <w:b/>
                    <w:bCs/>
                    <w:noProof w:val="0"/>
                    <w:sz w:val="26"/>
                    <w:szCs w:val="26"/>
                    <w:rtl/>
                  </w:rPr>
                  <w:t>1</w:t>
                </w:r>
              </w:sdtContent>
            </w:sdt>
            <w:r w:rsidR="00011212">
              <w:rPr>
                <w:rFonts w:ascii="Arial" w:hAnsi="Arial"/>
                <w:b/>
                <w:bCs/>
                <w:noProof w:val="0"/>
                <w:sz w:val="26"/>
                <w:szCs w:val="26"/>
                <w:rtl/>
              </w:rPr>
              <w:t xml:space="preserve">. </w:t>
            </w:r>
            <w:r w:rsidR="00F54CE1">
              <w:rPr>
                <w:rFonts w:ascii="Arial" w:hAnsi="Arial" w:hint="cs"/>
                <w:b/>
                <w:bCs/>
                <w:noProof w:val="0"/>
                <w:sz w:val="26"/>
                <w:szCs w:val="26"/>
                <w:rtl/>
              </w:rPr>
              <w:t>אלמוני</w:t>
            </w:r>
          </w:p>
          <w:p w:rsidR="002914D6" w:rsidRDefault="00B106C8" w:rsidP="00F54CE1">
            <w:pPr>
              <w:rPr>
                <w:b/>
                <w:bCs/>
                <w:noProof w:val="0"/>
                <w:sz w:val="26"/>
                <w:szCs w:val="26"/>
                <w:rtl/>
              </w:rPr>
            </w:pPr>
            <w:sdt>
              <w:sdtPr>
                <w:rPr>
                  <w:rtl/>
                </w:rPr>
                <w:alias w:val="1571"/>
                <w:tag w:val="1571"/>
                <w:id w:val="1359774267"/>
                <w:text w:multiLine="1"/>
              </w:sdtPr>
              <w:sdtEndPr/>
              <w:sdtContent>
                <w:r w:rsidR="00521467">
                  <w:rPr>
                    <w:rFonts w:ascii="Arial" w:hAnsi="Arial"/>
                    <w:b/>
                    <w:bCs/>
                    <w:noProof w:val="0"/>
                    <w:sz w:val="26"/>
                    <w:szCs w:val="26"/>
                    <w:rtl/>
                  </w:rPr>
                  <w:t>2</w:t>
                </w:r>
              </w:sdtContent>
            </w:sdt>
            <w:r w:rsidR="00011212">
              <w:rPr>
                <w:rFonts w:ascii="Arial" w:hAnsi="Arial"/>
                <w:b/>
                <w:bCs/>
                <w:noProof w:val="0"/>
                <w:sz w:val="26"/>
                <w:szCs w:val="26"/>
                <w:rtl/>
              </w:rPr>
              <w:t xml:space="preserve">. </w:t>
            </w:r>
            <w:r w:rsidR="00F54CE1">
              <w:rPr>
                <w:rFonts w:ascii="Arial" w:hAnsi="Arial" w:hint="cs"/>
                <w:b/>
                <w:bCs/>
                <w:noProof w:val="0"/>
                <w:sz w:val="26"/>
                <w:szCs w:val="26"/>
                <w:rtl/>
              </w:rPr>
              <w:t>פלמוני</w:t>
            </w:r>
          </w:p>
          <w:p w:rsidR="00363DA2" w:rsidRPr="00363DA2" w:rsidRDefault="00363DA2" w:rsidP="00F54CE1">
            <w:pPr>
              <w:rPr>
                <w:noProof w:val="0"/>
                <w:sz w:val="26"/>
                <w:szCs w:val="26"/>
                <w:rtl/>
              </w:rPr>
            </w:pPr>
            <w:r>
              <w:rPr>
                <w:rFonts w:hint="cs"/>
                <w:noProof w:val="0"/>
                <w:sz w:val="26"/>
                <w:szCs w:val="26"/>
                <w:rtl/>
              </w:rPr>
              <w:t>ע"י ב"כ עוה"ד אלעד סוקולובר</w:t>
            </w:r>
          </w:p>
        </w:tc>
      </w:tr>
      <w:tr w:rsidR="00F03998" w:rsidTr="00260701">
        <w:trPr>
          <w:jc w:val="center"/>
        </w:trPr>
        <w:tc>
          <w:tcPr>
            <w:tcW w:w="8820" w:type="dxa"/>
            <w:gridSpan w:val="3"/>
          </w:tcPr>
          <w:p w:rsidR="00F03998" w:rsidRDefault="00F03998">
            <w:pPr>
              <w:rPr>
                <w:rFonts w:ascii="Arial" w:hAnsi="Arial"/>
                <w:b/>
                <w:bCs/>
                <w:noProof w:val="0"/>
                <w:sz w:val="26"/>
                <w:szCs w:val="26"/>
                <w:rtl/>
              </w:rPr>
            </w:pPr>
          </w:p>
        </w:tc>
      </w:tr>
      <w:tr w:rsidR="00F03998" w:rsidRPr="006850FF">
        <w:trPr>
          <w:jc w:val="center"/>
        </w:trPr>
        <w:tc>
          <w:tcPr>
            <w:tcW w:w="8820" w:type="dxa"/>
            <w:gridSpan w:val="3"/>
          </w:tcPr>
          <w:p w:rsidR="00F03998" w:rsidRPr="006850FF" w:rsidRDefault="00F03998" w:rsidP="00F03998">
            <w:pPr>
              <w:bidi w:val="0"/>
              <w:jc w:val="center"/>
              <w:rPr>
                <w:rFonts w:ascii="Arial" w:hAnsi="Arial"/>
                <w:b/>
                <w:bCs/>
                <w:i/>
                <w:iCs/>
                <w:noProof w:val="0"/>
                <w:sz w:val="36"/>
                <w:szCs w:val="36"/>
                <w:u w:val="single"/>
              </w:rPr>
            </w:pPr>
          </w:p>
          <w:p w:rsidR="00F03998" w:rsidRPr="006850FF" w:rsidRDefault="00F03998" w:rsidP="00F03998">
            <w:pPr>
              <w:bidi w:val="0"/>
              <w:jc w:val="center"/>
              <w:rPr>
                <w:rFonts w:ascii="Arial" w:hAnsi="Arial"/>
                <w:b/>
                <w:bCs/>
                <w:i/>
                <w:iCs/>
                <w:noProof w:val="0"/>
                <w:sz w:val="36"/>
                <w:szCs w:val="36"/>
                <w:u w:val="single"/>
              </w:rPr>
            </w:pPr>
            <w:r w:rsidRPr="006850FF">
              <w:rPr>
                <w:rFonts w:ascii="Arial" w:hAnsi="Arial"/>
                <w:b/>
                <w:bCs/>
                <w:i/>
                <w:iCs/>
                <w:noProof w:val="0"/>
                <w:sz w:val="36"/>
                <w:szCs w:val="36"/>
                <w:u w:val="single"/>
                <w:rtl/>
              </w:rPr>
              <w:t>פסק דין</w:t>
            </w:r>
          </w:p>
        </w:tc>
      </w:tr>
    </w:tbl>
    <w:p w:rsidR="002914D6" w:rsidRDefault="002914D6">
      <w:pPr>
        <w:spacing w:line="360" w:lineRule="auto"/>
        <w:jc w:val="both"/>
        <w:rPr>
          <w:rFonts w:ascii="Arial" w:hAnsi="Arial"/>
          <w:noProof w:val="0"/>
          <w:rtl/>
        </w:rPr>
      </w:pPr>
    </w:p>
    <w:p w:rsidR="006850FF" w:rsidRDefault="006850FF" w:rsidP="00F54CE1">
      <w:pPr>
        <w:spacing w:line="360" w:lineRule="auto"/>
        <w:jc w:val="both"/>
        <w:rPr>
          <w:noProof w:val="0"/>
        </w:rPr>
      </w:pPr>
      <w:r>
        <w:rPr>
          <w:rtl/>
        </w:rPr>
        <w:t xml:space="preserve">לפניי שני הליכים משפטיים העוסקים בסכסוך בנוגע לזכויות במשק חקלאי מס' </w:t>
      </w:r>
      <w:r w:rsidR="00F54CE1">
        <w:rPr>
          <w:rFonts w:hint="cs"/>
          <w:rtl/>
        </w:rPr>
        <w:t>***</w:t>
      </w:r>
      <w:r>
        <w:rPr>
          <w:rtl/>
        </w:rPr>
        <w:t xml:space="preserve"> (להלן: "</w:t>
      </w:r>
      <w:r>
        <w:rPr>
          <w:b/>
          <w:bCs/>
          <w:rtl/>
        </w:rPr>
        <w:t>המשק</w:t>
      </w:r>
      <w:r>
        <w:rPr>
          <w:rtl/>
        </w:rPr>
        <w:t>" או "</w:t>
      </w:r>
      <w:r>
        <w:rPr>
          <w:b/>
          <w:bCs/>
          <w:rtl/>
        </w:rPr>
        <w:t>הנחלה</w:t>
      </w:r>
      <w:r>
        <w:rPr>
          <w:rtl/>
        </w:rPr>
        <w:t xml:space="preserve">"), במושב </w:t>
      </w:r>
      <w:r w:rsidR="00F54CE1">
        <w:rPr>
          <w:rFonts w:hint="cs"/>
          <w:rtl/>
        </w:rPr>
        <w:t>***</w:t>
      </w:r>
      <w:r>
        <w:rPr>
          <w:rtl/>
        </w:rPr>
        <w:t xml:space="preserve"> (להלן: "</w:t>
      </w:r>
      <w:r>
        <w:rPr>
          <w:b/>
          <w:bCs/>
          <w:rtl/>
        </w:rPr>
        <w:t>המושב</w:t>
      </w:r>
      <w:r>
        <w:rPr>
          <w:rtl/>
        </w:rPr>
        <w:t>" או "</w:t>
      </w:r>
      <w:r>
        <w:rPr>
          <w:b/>
          <w:bCs/>
          <w:rtl/>
        </w:rPr>
        <w:t>האגודה</w:t>
      </w:r>
      <w:r>
        <w:rPr>
          <w:rtl/>
        </w:rPr>
        <w:t>").</w:t>
      </w:r>
    </w:p>
    <w:p w:rsidR="006850FF" w:rsidRDefault="006850FF" w:rsidP="006850FF">
      <w:pPr>
        <w:spacing w:line="360" w:lineRule="auto"/>
        <w:jc w:val="both"/>
        <w:rPr>
          <w:rtl/>
        </w:rPr>
      </w:pPr>
    </w:p>
    <w:p w:rsidR="006850FF" w:rsidRDefault="006850FF" w:rsidP="006850FF">
      <w:pPr>
        <w:spacing w:line="360" w:lineRule="auto"/>
        <w:jc w:val="both"/>
        <w:rPr>
          <w:b/>
          <w:bCs/>
          <w:u w:val="single"/>
          <w:rtl/>
        </w:rPr>
      </w:pPr>
      <w:r>
        <w:rPr>
          <w:b/>
          <w:bCs/>
          <w:u w:val="single"/>
          <w:rtl/>
        </w:rPr>
        <w:t>רקע עובדתי רלוונטי</w:t>
      </w:r>
    </w:p>
    <w:p w:rsidR="006850FF" w:rsidRDefault="006850FF" w:rsidP="006850FF">
      <w:pPr>
        <w:pStyle w:val="ad"/>
        <w:rPr>
          <w:rFonts w:cs="David"/>
          <w:sz w:val="24"/>
          <w:szCs w:val="24"/>
        </w:rPr>
      </w:pPr>
    </w:p>
    <w:p w:rsidR="006850FF" w:rsidRPr="002837A8" w:rsidRDefault="006850FF" w:rsidP="00F54CE1">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בהתאם לרישומי רשות מקרקעי ישראל (להלן: "</w:t>
      </w:r>
      <w:r w:rsidRPr="002837A8">
        <w:rPr>
          <w:rFonts w:ascii="David" w:hAnsi="David" w:cs="David"/>
          <w:b/>
          <w:bCs/>
          <w:sz w:val="24"/>
          <w:szCs w:val="24"/>
          <w:rtl/>
        </w:rPr>
        <w:t>רמ"י</w:t>
      </w:r>
      <w:r w:rsidRPr="002837A8">
        <w:rPr>
          <w:rFonts w:ascii="David" w:hAnsi="David" w:cs="David"/>
          <w:sz w:val="24"/>
          <w:szCs w:val="24"/>
          <w:rtl/>
        </w:rPr>
        <w:t xml:space="preserve">"), הגב' </w:t>
      </w:r>
      <w:r w:rsidR="00F54CE1">
        <w:rPr>
          <w:rFonts w:ascii="David" w:hAnsi="David" w:cs="David" w:hint="cs"/>
          <w:sz w:val="24"/>
          <w:szCs w:val="24"/>
          <w:rtl/>
        </w:rPr>
        <w:t>***</w:t>
      </w:r>
      <w:r w:rsidRPr="002837A8">
        <w:rPr>
          <w:rFonts w:ascii="David" w:hAnsi="David" w:cs="David"/>
          <w:sz w:val="24"/>
          <w:szCs w:val="24"/>
          <w:rtl/>
        </w:rPr>
        <w:t xml:space="preserve"> ז"ל (להלן: "</w:t>
      </w:r>
      <w:r w:rsidRPr="002837A8">
        <w:rPr>
          <w:rFonts w:ascii="David" w:hAnsi="David" w:cs="David"/>
          <w:b/>
          <w:bCs/>
          <w:sz w:val="24"/>
          <w:szCs w:val="24"/>
          <w:rtl/>
        </w:rPr>
        <w:t>המנוחה</w:t>
      </w:r>
      <w:r w:rsidRPr="002837A8">
        <w:rPr>
          <w:rFonts w:ascii="David" w:hAnsi="David" w:cs="David"/>
          <w:sz w:val="24"/>
          <w:szCs w:val="24"/>
          <w:rtl/>
        </w:rPr>
        <w:t>") היא בעלת הזכויות הנוכחית במשק, לאחר שקיבלה את הזכויות מאחיה (להלן: "</w:t>
      </w:r>
      <w:r w:rsidRPr="002837A8">
        <w:rPr>
          <w:rFonts w:ascii="David" w:hAnsi="David" w:cs="David"/>
          <w:b/>
          <w:bCs/>
          <w:sz w:val="24"/>
          <w:szCs w:val="24"/>
          <w:rtl/>
        </w:rPr>
        <w:t>אח המנוחה</w:t>
      </w:r>
      <w:r w:rsidRPr="002837A8">
        <w:rPr>
          <w:rFonts w:ascii="David" w:hAnsi="David" w:cs="David"/>
          <w:sz w:val="24"/>
          <w:szCs w:val="24"/>
          <w:rtl/>
        </w:rPr>
        <w:t>"). המנוחה בעלת זכויות "בר-רשות" במשק.</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D507B1">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  בין רמ"י לבין המושב נחתם ביום </w:t>
      </w:r>
      <w:r w:rsidR="00D507B1">
        <w:rPr>
          <w:rFonts w:ascii="David" w:hAnsi="David" w:cs="David" w:hint="cs"/>
          <w:sz w:val="24"/>
          <w:szCs w:val="24"/>
          <w:rtl/>
        </w:rPr>
        <w:t>00</w:t>
      </w:r>
      <w:r w:rsidRPr="002837A8">
        <w:rPr>
          <w:rFonts w:ascii="David" w:hAnsi="David" w:cs="David"/>
          <w:sz w:val="24"/>
          <w:szCs w:val="24"/>
          <w:rtl/>
        </w:rPr>
        <w:t>.</w:t>
      </w:r>
      <w:r w:rsidR="00D507B1">
        <w:rPr>
          <w:rFonts w:ascii="David" w:hAnsi="David" w:cs="David" w:hint="cs"/>
          <w:sz w:val="24"/>
          <w:szCs w:val="24"/>
          <w:rtl/>
        </w:rPr>
        <w:t>00</w:t>
      </w:r>
      <w:r w:rsidRPr="002837A8">
        <w:rPr>
          <w:rFonts w:ascii="David" w:hAnsi="David" w:cs="David"/>
          <w:sz w:val="24"/>
          <w:szCs w:val="24"/>
          <w:rtl/>
        </w:rPr>
        <w:t>.2011 הסכם משבצת דו-צדדי (להלן: "</w:t>
      </w:r>
      <w:r w:rsidRPr="002837A8">
        <w:rPr>
          <w:rFonts w:ascii="David" w:hAnsi="David" w:cs="David"/>
          <w:b/>
          <w:bCs/>
          <w:sz w:val="24"/>
          <w:szCs w:val="24"/>
          <w:rtl/>
        </w:rPr>
        <w:t>הסכם</w:t>
      </w:r>
      <w:r w:rsidRPr="002837A8">
        <w:rPr>
          <w:rFonts w:ascii="David" w:hAnsi="David" w:cs="David"/>
          <w:sz w:val="24"/>
          <w:szCs w:val="24"/>
          <w:rtl/>
        </w:rPr>
        <w:t xml:space="preserve"> </w:t>
      </w:r>
      <w:r w:rsidRPr="002837A8">
        <w:rPr>
          <w:rFonts w:ascii="David" w:hAnsi="David" w:cs="David"/>
          <w:b/>
          <w:bCs/>
          <w:sz w:val="24"/>
          <w:szCs w:val="24"/>
          <w:rtl/>
        </w:rPr>
        <w:t>המשבצת</w:t>
      </w:r>
      <w:r w:rsidRPr="002837A8">
        <w:rPr>
          <w:rFonts w:ascii="David" w:hAnsi="David" w:cs="David"/>
          <w:sz w:val="24"/>
          <w:szCs w:val="24"/>
          <w:rtl/>
        </w:rPr>
        <w:t xml:space="preserve">"), ביחס לתקופה שהחלה ביום </w:t>
      </w:r>
      <w:r w:rsidR="00D507B1">
        <w:rPr>
          <w:rFonts w:ascii="David" w:hAnsi="David" w:cs="David" w:hint="cs"/>
          <w:sz w:val="24"/>
          <w:szCs w:val="24"/>
          <w:rtl/>
        </w:rPr>
        <w:t>00</w:t>
      </w:r>
      <w:r w:rsidRPr="002837A8">
        <w:rPr>
          <w:rFonts w:ascii="David" w:hAnsi="David" w:cs="David"/>
          <w:sz w:val="24"/>
          <w:szCs w:val="24"/>
          <w:rtl/>
        </w:rPr>
        <w:t>.</w:t>
      </w:r>
      <w:r w:rsidR="00D507B1">
        <w:rPr>
          <w:rFonts w:ascii="David" w:hAnsi="David" w:cs="David" w:hint="cs"/>
          <w:sz w:val="24"/>
          <w:szCs w:val="24"/>
          <w:rtl/>
        </w:rPr>
        <w:t>00</w:t>
      </w:r>
      <w:r w:rsidRPr="002837A8">
        <w:rPr>
          <w:rFonts w:ascii="David" w:hAnsi="David" w:cs="David"/>
          <w:sz w:val="24"/>
          <w:szCs w:val="24"/>
          <w:rtl/>
        </w:rPr>
        <w:t xml:space="preserve">.2009 והסתיימה ביום </w:t>
      </w:r>
      <w:r w:rsidR="00D507B1">
        <w:rPr>
          <w:rFonts w:ascii="David" w:hAnsi="David" w:cs="David" w:hint="cs"/>
          <w:sz w:val="24"/>
          <w:szCs w:val="24"/>
          <w:rtl/>
        </w:rPr>
        <w:t>00</w:t>
      </w:r>
      <w:r w:rsidRPr="002837A8">
        <w:rPr>
          <w:rFonts w:ascii="David" w:hAnsi="David" w:cs="David"/>
          <w:sz w:val="24"/>
          <w:szCs w:val="24"/>
          <w:rtl/>
        </w:rPr>
        <w:t>.</w:t>
      </w:r>
      <w:r w:rsidR="00D507B1">
        <w:rPr>
          <w:rFonts w:ascii="David" w:hAnsi="David" w:cs="David" w:hint="cs"/>
          <w:sz w:val="24"/>
          <w:szCs w:val="24"/>
          <w:rtl/>
        </w:rPr>
        <w:t>00</w:t>
      </w:r>
      <w:r w:rsidRPr="002837A8">
        <w:rPr>
          <w:rFonts w:ascii="David" w:hAnsi="David" w:cs="David"/>
          <w:sz w:val="24"/>
          <w:szCs w:val="24"/>
          <w:rtl/>
        </w:rPr>
        <w:t>.2014. הסכם המשבצת טרם חודש, אולם הוראותיו ממשיכות לחול עד לחתימת הסכם חדש.</w:t>
      </w:r>
    </w:p>
    <w:p w:rsidR="006850FF" w:rsidRPr="002837A8" w:rsidRDefault="006850FF" w:rsidP="002837A8">
      <w:pPr>
        <w:spacing w:line="360" w:lineRule="auto"/>
        <w:jc w:val="both"/>
        <w:rPr>
          <w:rFonts w:ascii="David" w:hAnsi="David"/>
        </w:rPr>
      </w:pPr>
    </w:p>
    <w:p w:rsidR="006850FF" w:rsidRPr="002837A8" w:rsidRDefault="006850FF" w:rsidP="00450E27">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  ביום </w:t>
      </w:r>
      <w:r w:rsidR="00450E27">
        <w:rPr>
          <w:rFonts w:ascii="David" w:hAnsi="David" w:cs="David" w:hint="cs"/>
          <w:sz w:val="24"/>
          <w:szCs w:val="24"/>
          <w:rtl/>
        </w:rPr>
        <w:t>00</w:t>
      </w:r>
      <w:r w:rsidRPr="002837A8">
        <w:rPr>
          <w:rFonts w:ascii="David" w:hAnsi="David" w:cs="David"/>
          <w:sz w:val="24"/>
          <w:szCs w:val="24"/>
          <w:rtl/>
        </w:rPr>
        <w:t>.</w:t>
      </w:r>
      <w:r w:rsidR="00450E27">
        <w:rPr>
          <w:rFonts w:ascii="David" w:hAnsi="David" w:cs="David" w:hint="cs"/>
          <w:sz w:val="24"/>
          <w:szCs w:val="24"/>
          <w:rtl/>
        </w:rPr>
        <w:t>00</w:t>
      </w:r>
      <w:r w:rsidRPr="002837A8">
        <w:rPr>
          <w:rFonts w:ascii="David" w:hAnsi="David" w:cs="David"/>
          <w:sz w:val="24"/>
          <w:szCs w:val="24"/>
          <w:rtl/>
        </w:rPr>
        <w:t xml:space="preserve">.1992 ערך אח המנוחה צוואה בה ציווה, בין היתר, כי לאחר פטירתו יעבור המשק למנוחה, וככל שהמנוחה תלך לבית עולמה לפניו, יועברו הזכויות במשק לשלושה מילדיה – מר </w:t>
      </w:r>
      <w:r w:rsidR="00F54CE1">
        <w:rPr>
          <w:rFonts w:ascii="David" w:hAnsi="David" w:cs="David" w:hint="cs"/>
          <w:sz w:val="24"/>
          <w:szCs w:val="24"/>
          <w:rtl/>
        </w:rPr>
        <w:t>***</w:t>
      </w:r>
      <w:r w:rsidRPr="002837A8">
        <w:rPr>
          <w:rFonts w:ascii="David" w:hAnsi="David" w:cs="David"/>
          <w:sz w:val="24"/>
          <w:szCs w:val="24"/>
          <w:rtl/>
        </w:rPr>
        <w:t xml:space="preserve"> (להלן: "</w:t>
      </w:r>
      <w:r w:rsidR="00F54CE1">
        <w:rPr>
          <w:rFonts w:ascii="David" w:hAnsi="David" w:cs="David" w:hint="cs"/>
          <w:b/>
          <w:bCs/>
          <w:sz w:val="24"/>
          <w:szCs w:val="24"/>
          <w:rtl/>
        </w:rPr>
        <w:t>פלוני</w:t>
      </w:r>
      <w:r w:rsidRPr="002837A8">
        <w:rPr>
          <w:rFonts w:ascii="David" w:hAnsi="David" w:cs="David"/>
          <w:sz w:val="24"/>
          <w:szCs w:val="24"/>
          <w:rtl/>
        </w:rPr>
        <w:t xml:space="preserve">"), מר </w:t>
      </w:r>
      <w:r w:rsidR="00F54CE1">
        <w:rPr>
          <w:rFonts w:ascii="David" w:hAnsi="David" w:cs="David" w:hint="cs"/>
          <w:sz w:val="24"/>
          <w:szCs w:val="24"/>
          <w:rtl/>
        </w:rPr>
        <w:t>***</w:t>
      </w:r>
      <w:r w:rsidRPr="002837A8">
        <w:rPr>
          <w:rFonts w:ascii="David" w:hAnsi="David" w:cs="David"/>
          <w:sz w:val="24"/>
          <w:szCs w:val="24"/>
          <w:rtl/>
        </w:rPr>
        <w:t xml:space="preserve"> (להלן: "</w:t>
      </w:r>
      <w:r w:rsidR="00F54CE1">
        <w:rPr>
          <w:rFonts w:ascii="David" w:hAnsi="David" w:cs="David" w:hint="cs"/>
          <w:b/>
          <w:bCs/>
          <w:sz w:val="24"/>
          <w:szCs w:val="24"/>
          <w:rtl/>
        </w:rPr>
        <w:t>פלמוני</w:t>
      </w:r>
      <w:r w:rsidRPr="002837A8">
        <w:rPr>
          <w:rFonts w:ascii="David" w:hAnsi="David" w:cs="David"/>
          <w:sz w:val="24"/>
          <w:szCs w:val="24"/>
          <w:rtl/>
        </w:rPr>
        <w:t xml:space="preserve">"), מר </w:t>
      </w:r>
      <w:r w:rsidR="00F54CE1">
        <w:rPr>
          <w:rFonts w:ascii="David" w:hAnsi="David" w:cs="David" w:hint="cs"/>
          <w:sz w:val="24"/>
          <w:szCs w:val="24"/>
          <w:rtl/>
        </w:rPr>
        <w:t>***</w:t>
      </w:r>
      <w:r w:rsidRPr="002837A8">
        <w:rPr>
          <w:rFonts w:ascii="David" w:hAnsi="David" w:cs="David"/>
          <w:sz w:val="24"/>
          <w:szCs w:val="24"/>
          <w:rtl/>
        </w:rPr>
        <w:t xml:space="preserve"> (להלן: "</w:t>
      </w:r>
      <w:r w:rsidR="00F54CE1">
        <w:rPr>
          <w:rFonts w:ascii="David" w:hAnsi="David" w:cs="David" w:hint="cs"/>
          <w:b/>
          <w:bCs/>
          <w:sz w:val="24"/>
          <w:szCs w:val="24"/>
          <w:rtl/>
        </w:rPr>
        <w:t>אלמוני</w:t>
      </w:r>
      <w:r w:rsidRPr="002837A8">
        <w:rPr>
          <w:rFonts w:ascii="David" w:hAnsi="David" w:cs="David"/>
          <w:sz w:val="24"/>
          <w:szCs w:val="24"/>
          <w:rtl/>
        </w:rPr>
        <w:t>"), בחלקים שווים (להלן: "</w:t>
      </w:r>
      <w:r w:rsidRPr="002837A8">
        <w:rPr>
          <w:rFonts w:ascii="David" w:hAnsi="David" w:cs="David"/>
          <w:b/>
          <w:bCs/>
          <w:sz w:val="24"/>
          <w:szCs w:val="24"/>
          <w:rtl/>
        </w:rPr>
        <w:t>צוואת האח</w:t>
      </w:r>
      <w:r w:rsidRPr="002837A8">
        <w:rPr>
          <w:rFonts w:ascii="David" w:hAnsi="David" w:cs="David"/>
          <w:sz w:val="24"/>
          <w:szCs w:val="24"/>
          <w:rtl/>
        </w:rPr>
        <w:t xml:space="preserve">").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חרף האמור בצוואת אח המנוחה, בשנת 1995 ועוד בחייו, העביר האח את הזכויות במשק למנוחה.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על אף שהזכויות במשק הועברו למנוחה, היא מעולם לא התגוררה במשק ומי שהתגורר במשק במשך כ-30 שנה ומתגורר בו עד לעצם היום הזה הוא </w:t>
      </w:r>
      <w:r w:rsidR="00F54CE1">
        <w:rPr>
          <w:rFonts w:ascii="David" w:hAnsi="David" w:cs="David"/>
          <w:sz w:val="24"/>
          <w:szCs w:val="24"/>
          <w:rtl/>
        </w:rPr>
        <w:t>פלוני</w:t>
      </w:r>
      <w:r w:rsidRPr="002837A8">
        <w:rPr>
          <w:rFonts w:ascii="David" w:hAnsi="David" w:cs="David"/>
          <w:sz w:val="24"/>
          <w:szCs w:val="24"/>
          <w:rtl/>
        </w:rPr>
        <w:t>.</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9D0722">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המנוחה נפטרה ביום </w:t>
      </w:r>
      <w:r w:rsidR="009D0722">
        <w:rPr>
          <w:rFonts w:ascii="David" w:hAnsi="David" w:cs="David" w:hint="cs"/>
          <w:sz w:val="24"/>
          <w:szCs w:val="24"/>
          <w:rtl/>
        </w:rPr>
        <w:t>00</w:t>
      </w:r>
      <w:r w:rsidRPr="002837A8">
        <w:rPr>
          <w:rFonts w:ascii="David" w:hAnsi="David" w:cs="David"/>
          <w:sz w:val="24"/>
          <w:szCs w:val="24"/>
          <w:rtl/>
        </w:rPr>
        <w:t>.</w:t>
      </w:r>
      <w:r w:rsidR="009D0722">
        <w:rPr>
          <w:rFonts w:ascii="David" w:hAnsi="David" w:cs="David" w:hint="cs"/>
          <w:sz w:val="24"/>
          <w:szCs w:val="24"/>
          <w:rtl/>
        </w:rPr>
        <w:t>00</w:t>
      </w:r>
      <w:r w:rsidRPr="002837A8">
        <w:rPr>
          <w:rFonts w:ascii="David" w:hAnsi="David" w:cs="David"/>
          <w:sz w:val="24"/>
          <w:szCs w:val="24"/>
          <w:rtl/>
        </w:rPr>
        <w:t xml:space="preserve">.2008 והותירה שישה ילדים: </w:t>
      </w:r>
      <w:r w:rsidR="00F54CE1">
        <w:rPr>
          <w:rFonts w:ascii="David" w:hAnsi="David" w:cs="David"/>
          <w:sz w:val="24"/>
          <w:szCs w:val="24"/>
          <w:rtl/>
        </w:rPr>
        <w:t>פלוני</w:t>
      </w:r>
      <w:r w:rsidRPr="002837A8">
        <w:rPr>
          <w:rFonts w:ascii="David" w:hAnsi="David" w:cs="David"/>
          <w:sz w:val="24"/>
          <w:szCs w:val="24"/>
          <w:rtl/>
        </w:rPr>
        <w:t xml:space="preserve">,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(להלן שלושתם יחד: "</w:t>
      </w:r>
      <w:r w:rsidRPr="002837A8">
        <w:rPr>
          <w:rFonts w:ascii="David" w:hAnsi="David" w:cs="David"/>
          <w:b/>
          <w:bCs/>
          <w:sz w:val="24"/>
          <w:szCs w:val="24"/>
          <w:rtl/>
        </w:rPr>
        <w:t>הצדדים</w:t>
      </w:r>
      <w:r w:rsidRPr="002837A8">
        <w:rPr>
          <w:rFonts w:ascii="David" w:hAnsi="David" w:cs="David"/>
          <w:sz w:val="24"/>
          <w:szCs w:val="24"/>
          <w:rtl/>
        </w:rPr>
        <w:t xml:space="preserve">"), מר </w:t>
      </w:r>
      <w:r w:rsidR="009D0722">
        <w:rPr>
          <w:rFonts w:ascii="David" w:hAnsi="David" w:cs="David" w:hint="cs"/>
          <w:sz w:val="24"/>
          <w:szCs w:val="24"/>
          <w:rtl/>
        </w:rPr>
        <w:t>***</w:t>
      </w:r>
      <w:r w:rsidRPr="002837A8">
        <w:rPr>
          <w:rFonts w:ascii="David" w:hAnsi="David" w:cs="David"/>
          <w:sz w:val="24"/>
          <w:szCs w:val="24"/>
          <w:rtl/>
        </w:rPr>
        <w:t xml:space="preserve"> (להלן: "</w:t>
      </w:r>
      <w:r w:rsidR="009D0722">
        <w:rPr>
          <w:rFonts w:ascii="David" w:hAnsi="David" w:cs="David" w:hint="cs"/>
          <w:b/>
          <w:bCs/>
          <w:sz w:val="24"/>
          <w:szCs w:val="24"/>
        </w:rPr>
        <w:t>X</w:t>
      </w:r>
      <w:r w:rsidRPr="002837A8">
        <w:rPr>
          <w:rFonts w:ascii="David" w:hAnsi="David" w:cs="David"/>
          <w:sz w:val="24"/>
          <w:szCs w:val="24"/>
          <w:rtl/>
        </w:rPr>
        <w:t xml:space="preserve">"), הגב' </w:t>
      </w:r>
      <w:r w:rsidR="009D0722">
        <w:rPr>
          <w:rFonts w:ascii="David" w:hAnsi="David" w:cs="David" w:hint="cs"/>
          <w:sz w:val="24"/>
          <w:szCs w:val="24"/>
        </w:rPr>
        <w:t>Y</w:t>
      </w:r>
      <w:r w:rsidRPr="002837A8">
        <w:rPr>
          <w:rFonts w:ascii="David" w:hAnsi="David" w:cs="David"/>
          <w:sz w:val="24"/>
          <w:szCs w:val="24"/>
          <w:rtl/>
        </w:rPr>
        <w:t xml:space="preserve"> והגב' </w:t>
      </w:r>
      <w:r w:rsidR="009D0722">
        <w:rPr>
          <w:rFonts w:ascii="David" w:hAnsi="David" w:cs="David" w:hint="cs"/>
          <w:sz w:val="24"/>
          <w:szCs w:val="24"/>
        </w:rPr>
        <w:t>Z</w:t>
      </w:r>
      <w:r w:rsidRPr="002837A8">
        <w:rPr>
          <w:rFonts w:ascii="David" w:hAnsi="David" w:cs="David"/>
          <w:sz w:val="24"/>
          <w:szCs w:val="24"/>
          <w:rtl/>
        </w:rPr>
        <w:t xml:space="preserve">.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המנוחה לא הותירה אחריה צוואה.</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9D04A3">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בהתאם לצו ירושה שניתן בעניין המנוחה ביום </w:t>
      </w:r>
      <w:r w:rsidR="009D04A3">
        <w:rPr>
          <w:rFonts w:ascii="David" w:hAnsi="David" w:cs="David" w:hint="cs"/>
          <w:sz w:val="24"/>
          <w:szCs w:val="24"/>
          <w:rtl/>
        </w:rPr>
        <w:t>00</w:t>
      </w:r>
      <w:r w:rsidRPr="002837A8">
        <w:rPr>
          <w:rFonts w:ascii="David" w:hAnsi="David" w:cs="David"/>
          <w:sz w:val="24"/>
          <w:szCs w:val="24"/>
          <w:rtl/>
        </w:rPr>
        <w:t>.</w:t>
      </w:r>
      <w:r w:rsidR="009D04A3">
        <w:rPr>
          <w:rFonts w:ascii="David" w:hAnsi="David" w:cs="David" w:hint="cs"/>
          <w:sz w:val="24"/>
          <w:szCs w:val="24"/>
          <w:rtl/>
        </w:rPr>
        <w:t>00</w:t>
      </w:r>
      <w:r w:rsidRPr="002837A8">
        <w:rPr>
          <w:rFonts w:ascii="David" w:hAnsi="David" w:cs="David"/>
          <w:sz w:val="24"/>
          <w:szCs w:val="24"/>
          <w:rtl/>
        </w:rPr>
        <w:t>.2009 (להלן: "</w:t>
      </w:r>
      <w:r w:rsidRPr="002837A8">
        <w:rPr>
          <w:rFonts w:ascii="David" w:hAnsi="David" w:cs="David"/>
          <w:b/>
          <w:bCs/>
          <w:sz w:val="24"/>
          <w:szCs w:val="24"/>
          <w:rtl/>
        </w:rPr>
        <w:t>צו הירושה</w:t>
      </w:r>
      <w:r w:rsidRPr="002837A8">
        <w:rPr>
          <w:rFonts w:ascii="David" w:hAnsi="David" w:cs="David"/>
          <w:sz w:val="24"/>
          <w:szCs w:val="24"/>
          <w:rtl/>
        </w:rPr>
        <w:t xml:space="preserve">"), יורשי המנוחה הם הצדדים וחלקו היחסי של כל אחד מהם בעיזבון הוא כדלהלן: </w:t>
      </w:r>
      <w:r w:rsidR="00F54CE1">
        <w:rPr>
          <w:rFonts w:ascii="David" w:hAnsi="David" w:cs="David"/>
          <w:sz w:val="24"/>
          <w:szCs w:val="24"/>
          <w:rtl/>
        </w:rPr>
        <w:t>אלמוני</w:t>
      </w:r>
      <w:r w:rsidRPr="002837A8">
        <w:rPr>
          <w:rFonts w:ascii="David" w:hAnsi="David" w:cs="David"/>
          <w:sz w:val="24"/>
          <w:szCs w:val="24"/>
          <w:rtl/>
        </w:rPr>
        <w:t xml:space="preserve"> 4/6, </w:t>
      </w:r>
      <w:r w:rsidR="00F54CE1">
        <w:rPr>
          <w:rFonts w:ascii="David" w:hAnsi="David" w:cs="David"/>
          <w:sz w:val="24"/>
          <w:szCs w:val="24"/>
          <w:rtl/>
        </w:rPr>
        <w:t>פלוני</w:t>
      </w:r>
      <w:r w:rsidRPr="002837A8">
        <w:rPr>
          <w:rFonts w:ascii="David" w:hAnsi="David" w:cs="David"/>
          <w:sz w:val="24"/>
          <w:szCs w:val="24"/>
          <w:rtl/>
        </w:rPr>
        <w:t xml:space="preserve"> 1/6, </w:t>
      </w:r>
      <w:r w:rsidR="00F54CE1">
        <w:rPr>
          <w:rFonts w:ascii="David" w:hAnsi="David" w:cs="David"/>
          <w:sz w:val="24"/>
          <w:szCs w:val="24"/>
          <w:rtl/>
        </w:rPr>
        <w:t>פלמוני</w:t>
      </w:r>
      <w:r w:rsidRPr="002837A8">
        <w:rPr>
          <w:rFonts w:ascii="David" w:hAnsi="David" w:cs="David"/>
          <w:sz w:val="24"/>
          <w:szCs w:val="24"/>
          <w:rtl/>
        </w:rPr>
        <w:t xml:space="preserve"> 1/6, זאת לאחר שיתר ילדי המנוחה הסתלקו מכל חלקם בעיזבון, לטובת </w:t>
      </w:r>
      <w:r w:rsidR="00F54CE1">
        <w:rPr>
          <w:rFonts w:ascii="David" w:hAnsi="David" w:cs="David"/>
          <w:sz w:val="24"/>
          <w:szCs w:val="24"/>
          <w:rtl/>
        </w:rPr>
        <w:t>אלמוני</w:t>
      </w:r>
      <w:r w:rsidRPr="002837A8">
        <w:rPr>
          <w:rFonts w:ascii="David" w:hAnsi="David" w:cs="David"/>
          <w:sz w:val="24"/>
          <w:szCs w:val="24"/>
          <w:rtl/>
        </w:rPr>
        <w:t>.</w:t>
      </w:r>
    </w:p>
    <w:p w:rsidR="006850FF" w:rsidRPr="002837A8" w:rsidRDefault="006850FF" w:rsidP="002837A8">
      <w:pPr>
        <w:spacing w:line="360" w:lineRule="auto"/>
        <w:rPr>
          <w:rFonts w:ascii="David" w:hAnsi="David"/>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  לאחר פטירת המנוחה, התגלע סכסוך בין הצדדים בנוגע לזכויות במשק, בעטיו נפתחו ההליכים המשפטיים שלפניי:</w:t>
      </w:r>
    </w:p>
    <w:p w:rsidR="006850FF" w:rsidRPr="002837A8" w:rsidRDefault="006850FF" w:rsidP="002837A8">
      <w:pPr>
        <w:pStyle w:val="ad"/>
        <w:spacing w:line="360" w:lineRule="auto"/>
        <w:rPr>
          <w:rFonts w:ascii="David" w:hAnsi="David" w:cs="David"/>
          <w:sz w:val="24"/>
          <w:szCs w:val="24"/>
          <w:rtl/>
        </w:rPr>
      </w:pPr>
    </w:p>
    <w:p w:rsidR="006850FF" w:rsidRPr="002837A8" w:rsidRDefault="006850FF" w:rsidP="002837A8">
      <w:pPr>
        <w:pStyle w:val="ad"/>
        <w:spacing w:after="0" w:line="360" w:lineRule="auto"/>
        <w:jc w:val="both"/>
        <w:rPr>
          <w:rFonts w:ascii="David" w:hAnsi="David" w:cs="David"/>
          <w:sz w:val="24"/>
          <w:szCs w:val="24"/>
          <w:rtl/>
        </w:rPr>
      </w:pPr>
      <w:r w:rsidRPr="002837A8">
        <w:rPr>
          <w:rFonts w:ascii="David" w:hAnsi="David" w:cs="David"/>
          <w:sz w:val="24"/>
          <w:szCs w:val="24"/>
          <w:u w:val="single"/>
          <w:rtl/>
        </w:rPr>
        <w:t>תמ"ש 52990-03-18</w:t>
      </w:r>
      <w:r w:rsidRPr="002837A8">
        <w:rPr>
          <w:rFonts w:ascii="David" w:hAnsi="David" w:cs="David"/>
          <w:sz w:val="24"/>
          <w:szCs w:val="24"/>
          <w:rtl/>
        </w:rPr>
        <w:t xml:space="preserve"> – שעניינו תביעה למתן סעד הצהרתי, אשר הוגשה </w:t>
      </w:r>
      <w:r w:rsidR="009D04A3">
        <w:rPr>
          <w:rFonts w:ascii="David" w:hAnsi="David" w:cs="David"/>
          <w:sz w:val="24"/>
          <w:szCs w:val="24"/>
          <w:rtl/>
        </w:rPr>
        <w:t>על-ידי</w:t>
      </w:r>
      <w:r w:rsidRPr="002837A8">
        <w:rPr>
          <w:rFonts w:ascii="David" w:hAnsi="David" w:cs="David"/>
          <w:sz w:val="24"/>
          <w:szCs w:val="24"/>
          <w:rtl/>
        </w:rPr>
        <w:t xml:space="preserve"> </w:t>
      </w:r>
      <w:r w:rsidR="00F54CE1">
        <w:rPr>
          <w:rFonts w:ascii="David" w:hAnsi="David" w:cs="David"/>
          <w:sz w:val="24"/>
          <w:szCs w:val="24"/>
          <w:rtl/>
        </w:rPr>
        <w:t>פלוני</w:t>
      </w:r>
      <w:r w:rsidRPr="002837A8">
        <w:rPr>
          <w:rFonts w:ascii="David" w:hAnsi="David" w:cs="David"/>
          <w:sz w:val="24"/>
          <w:szCs w:val="24"/>
          <w:rtl/>
        </w:rPr>
        <w:t xml:space="preserve"> כנגד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2837A8">
      <w:pPr>
        <w:pStyle w:val="ad"/>
        <w:spacing w:after="0" w:line="360" w:lineRule="auto"/>
        <w:jc w:val="both"/>
        <w:rPr>
          <w:rFonts w:ascii="David" w:hAnsi="David" w:cs="David"/>
          <w:sz w:val="24"/>
          <w:szCs w:val="24"/>
          <w:rtl/>
        </w:rPr>
      </w:pPr>
      <w:r w:rsidRPr="002837A8">
        <w:rPr>
          <w:rFonts w:ascii="David" w:hAnsi="David" w:cs="David"/>
          <w:sz w:val="24"/>
          <w:szCs w:val="24"/>
          <w:u w:val="single"/>
          <w:rtl/>
        </w:rPr>
        <w:t>תמ"ש 36761-06-18</w:t>
      </w:r>
      <w:r w:rsidRPr="002837A8">
        <w:rPr>
          <w:rFonts w:ascii="David" w:hAnsi="David" w:cs="David"/>
          <w:sz w:val="24"/>
          <w:szCs w:val="24"/>
          <w:rtl/>
        </w:rPr>
        <w:t xml:space="preserve"> – שעניינו תביעה למתן סעד הצהרתי, אשר הוגשה </w:t>
      </w:r>
      <w:r w:rsidR="009D04A3">
        <w:rPr>
          <w:rFonts w:ascii="David" w:hAnsi="David" w:cs="David"/>
          <w:sz w:val="24"/>
          <w:szCs w:val="24"/>
          <w:rtl/>
        </w:rPr>
        <w:t>על-ידי</w:t>
      </w:r>
      <w:r w:rsidRPr="002837A8">
        <w:rPr>
          <w:rFonts w:ascii="David" w:hAnsi="David" w:cs="David"/>
          <w:sz w:val="24"/>
          <w:szCs w:val="24"/>
          <w:rtl/>
        </w:rPr>
        <w:t xml:space="preserve">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כנגד </w:t>
      </w:r>
      <w:r w:rsidR="00F54CE1">
        <w:rPr>
          <w:rFonts w:ascii="David" w:hAnsi="David" w:cs="David"/>
          <w:sz w:val="24"/>
          <w:szCs w:val="24"/>
          <w:rtl/>
        </w:rPr>
        <w:t>פלוני</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נוכח מהות ההליכים וזהות התשתית העובדתית, שני ההליכים יידונו ויוכרעו במשותף. </w:t>
      </w:r>
    </w:p>
    <w:p w:rsidR="006850FF" w:rsidRPr="002837A8" w:rsidRDefault="006850FF" w:rsidP="002837A8">
      <w:pPr>
        <w:spacing w:line="360" w:lineRule="auto"/>
        <w:jc w:val="both"/>
        <w:rPr>
          <w:rFonts w:ascii="David" w:hAnsi="David"/>
          <w:rtl/>
        </w:rPr>
      </w:pPr>
    </w:p>
    <w:p w:rsidR="006850FF" w:rsidRPr="002837A8" w:rsidRDefault="006850FF" w:rsidP="002837A8">
      <w:pPr>
        <w:spacing w:line="360" w:lineRule="auto"/>
        <w:jc w:val="both"/>
        <w:rPr>
          <w:rFonts w:ascii="David" w:hAnsi="David"/>
          <w:b/>
          <w:bCs/>
          <w:u w:val="single"/>
          <w:rtl/>
        </w:rPr>
      </w:pPr>
      <w:r w:rsidRPr="002837A8">
        <w:rPr>
          <w:rFonts w:ascii="David" w:hAnsi="David"/>
          <w:b/>
          <w:bCs/>
          <w:u w:val="single"/>
          <w:rtl/>
        </w:rPr>
        <w:t xml:space="preserve">עיקר טענותיו של </w:t>
      </w:r>
      <w:r w:rsidR="00F54CE1">
        <w:rPr>
          <w:rFonts w:ascii="David" w:hAnsi="David"/>
          <w:b/>
          <w:bCs/>
          <w:u w:val="single"/>
          <w:rtl/>
        </w:rPr>
        <w:t>פלוני</w:t>
      </w:r>
      <w:r w:rsidRPr="002837A8">
        <w:rPr>
          <w:rFonts w:ascii="David" w:hAnsi="David"/>
          <w:b/>
          <w:bCs/>
          <w:u w:val="single"/>
          <w:rtl/>
        </w:rPr>
        <w:t xml:space="preserve"> בשני ההליכים</w:t>
      </w:r>
    </w:p>
    <w:p w:rsidR="006850FF" w:rsidRPr="002837A8" w:rsidRDefault="006850FF" w:rsidP="002837A8">
      <w:pPr>
        <w:pStyle w:val="ad"/>
        <w:spacing w:after="0" w:line="360" w:lineRule="auto"/>
        <w:jc w:val="both"/>
        <w:rPr>
          <w:rFonts w:ascii="David" w:hAnsi="David" w:cs="David"/>
          <w:sz w:val="24"/>
          <w:szCs w:val="24"/>
        </w:rPr>
      </w:pPr>
    </w:p>
    <w:p w:rsidR="006850FF" w:rsidRDefault="006850FF" w:rsidP="002870AE">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בין השנים 1978-1981 נשלח </w:t>
      </w:r>
      <w:r w:rsidR="00F54CE1">
        <w:rPr>
          <w:rFonts w:ascii="David" w:hAnsi="David" w:cs="David"/>
          <w:sz w:val="24"/>
          <w:szCs w:val="24"/>
          <w:rtl/>
        </w:rPr>
        <w:t>פלוני</w:t>
      </w:r>
      <w:r w:rsidRPr="002837A8">
        <w:rPr>
          <w:rFonts w:ascii="David" w:hAnsi="David" w:cs="David"/>
          <w:sz w:val="24"/>
          <w:szCs w:val="24"/>
          <w:rtl/>
        </w:rPr>
        <w:t xml:space="preserve"> על-ידי הרב </w:t>
      </w:r>
      <w:r w:rsidR="00A83AE1">
        <w:rPr>
          <w:rFonts w:ascii="David" w:hAnsi="David" w:cs="David" w:hint="cs"/>
          <w:sz w:val="24"/>
          <w:szCs w:val="24"/>
          <w:rtl/>
        </w:rPr>
        <w:t>***</w:t>
      </w:r>
      <w:r w:rsidRPr="002837A8">
        <w:rPr>
          <w:rFonts w:ascii="David" w:hAnsi="David" w:cs="David"/>
          <w:sz w:val="24"/>
          <w:szCs w:val="24"/>
          <w:rtl/>
        </w:rPr>
        <w:t xml:space="preserve"> זצוק"ל (להלן: "</w:t>
      </w:r>
      <w:r w:rsidRPr="002837A8">
        <w:rPr>
          <w:rFonts w:ascii="David" w:hAnsi="David" w:cs="David"/>
          <w:b/>
          <w:bCs/>
          <w:sz w:val="24"/>
          <w:szCs w:val="24"/>
          <w:rtl/>
        </w:rPr>
        <w:t>הרב</w:t>
      </w:r>
      <w:r w:rsidRPr="002837A8">
        <w:rPr>
          <w:rFonts w:ascii="David" w:hAnsi="David" w:cs="David"/>
          <w:sz w:val="24"/>
          <w:szCs w:val="24"/>
          <w:rtl/>
        </w:rPr>
        <w:t xml:space="preserve">") שהיה רב המשפחה למושב </w:t>
      </w:r>
      <w:r w:rsidR="008B427F">
        <w:rPr>
          <w:rFonts w:ascii="David" w:hAnsi="David" w:cs="David" w:hint="cs"/>
          <w:sz w:val="24"/>
          <w:szCs w:val="24"/>
          <w:rtl/>
        </w:rPr>
        <w:t>***</w:t>
      </w:r>
      <w:r w:rsidRPr="002837A8">
        <w:rPr>
          <w:rFonts w:ascii="David" w:hAnsi="David" w:cs="David"/>
          <w:sz w:val="24"/>
          <w:szCs w:val="24"/>
          <w:rtl/>
        </w:rPr>
        <w:t xml:space="preserve"> כדי לעבוד בחקלאות על-מנת שיתרגל לחיי מושב וילמד כיצד לתחזק משק. נוסף על כך, הרב הפנה אותו ללמוד בבית הספר האזורי לרישיון לטרקטור במושב </w:t>
      </w:r>
      <w:r w:rsidR="002870AE">
        <w:rPr>
          <w:rFonts w:ascii="David" w:hAnsi="David" w:cs="David" w:hint="cs"/>
          <w:sz w:val="24"/>
          <w:szCs w:val="24"/>
          <w:rtl/>
        </w:rPr>
        <w:t>***</w:t>
      </w:r>
      <w:r w:rsidRPr="002837A8">
        <w:rPr>
          <w:rFonts w:ascii="David" w:hAnsi="David" w:cs="David"/>
          <w:sz w:val="24"/>
          <w:szCs w:val="24"/>
          <w:rtl/>
        </w:rPr>
        <w:t xml:space="preserve"> וציין: "אתה תצטרך את זה לחיים כי תגור במושב".</w:t>
      </w:r>
    </w:p>
    <w:p w:rsidR="00A83AE1" w:rsidRPr="002837A8" w:rsidRDefault="00A83AE1" w:rsidP="00A83AE1">
      <w:pPr>
        <w:pStyle w:val="ad"/>
        <w:spacing w:after="0" w:line="360" w:lineRule="auto"/>
        <w:jc w:val="both"/>
        <w:rPr>
          <w:rFonts w:ascii="David" w:hAnsi="David" w:cs="David"/>
          <w:sz w:val="24"/>
          <w:szCs w:val="24"/>
        </w:rPr>
      </w:pPr>
    </w:p>
    <w:p w:rsidR="006850FF" w:rsidRPr="002837A8" w:rsidRDefault="006850FF" w:rsidP="002870AE">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בין השנים 1981-1983 נשלח </w:t>
      </w:r>
      <w:r w:rsidR="00F54CE1">
        <w:rPr>
          <w:rFonts w:ascii="David" w:hAnsi="David" w:cs="David"/>
          <w:sz w:val="24"/>
          <w:szCs w:val="24"/>
          <w:rtl/>
        </w:rPr>
        <w:t>פלוני</w:t>
      </w:r>
      <w:r w:rsidRPr="002837A8">
        <w:rPr>
          <w:rFonts w:ascii="David" w:hAnsi="David" w:cs="David"/>
          <w:sz w:val="24"/>
          <w:szCs w:val="24"/>
          <w:rtl/>
        </w:rPr>
        <w:t xml:space="preserve"> </w:t>
      </w:r>
      <w:r w:rsidR="009D04A3">
        <w:rPr>
          <w:rFonts w:ascii="David" w:hAnsi="David" w:cs="David"/>
          <w:sz w:val="24"/>
          <w:szCs w:val="24"/>
          <w:rtl/>
        </w:rPr>
        <w:t>על-ידי</w:t>
      </w:r>
      <w:r w:rsidRPr="002837A8">
        <w:rPr>
          <w:rFonts w:ascii="David" w:hAnsi="David" w:cs="David"/>
          <w:sz w:val="24"/>
          <w:szCs w:val="24"/>
          <w:rtl/>
        </w:rPr>
        <w:t xml:space="preserve"> הרב למושב </w:t>
      </w:r>
      <w:r w:rsidR="002870AE">
        <w:rPr>
          <w:rFonts w:ascii="David" w:hAnsi="David" w:cs="David" w:hint="cs"/>
          <w:sz w:val="24"/>
          <w:szCs w:val="24"/>
          <w:rtl/>
        </w:rPr>
        <w:t>***</w:t>
      </w:r>
      <w:r w:rsidRPr="002837A8">
        <w:rPr>
          <w:rFonts w:ascii="David" w:hAnsi="David" w:cs="David"/>
          <w:sz w:val="24"/>
          <w:szCs w:val="24"/>
          <w:rtl/>
        </w:rPr>
        <w:t xml:space="preserve"> ב</w:t>
      </w:r>
      <w:r w:rsidR="002870AE">
        <w:rPr>
          <w:rFonts w:ascii="David" w:hAnsi="David" w:cs="David" w:hint="cs"/>
          <w:sz w:val="24"/>
          <w:szCs w:val="24"/>
          <w:rtl/>
        </w:rPr>
        <w:t>***</w:t>
      </w:r>
      <w:r w:rsidRPr="002837A8">
        <w:rPr>
          <w:rFonts w:ascii="David" w:hAnsi="David" w:cs="David"/>
          <w:sz w:val="24"/>
          <w:szCs w:val="24"/>
          <w:rtl/>
        </w:rPr>
        <w:t xml:space="preserve">, לעזור למר </w:t>
      </w:r>
      <w:r w:rsidR="002870AE">
        <w:rPr>
          <w:rFonts w:ascii="David" w:hAnsi="David" w:cs="David" w:hint="cs"/>
          <w:sz w:val="24"/>
          <w:szCs w:val="24"/>
          <w:rtl/>
        </w:rPr>
        <w:t>***</w:t>
      </w:r>
      <w:r w:rsidRPr="002837A8">
        <w:rPr>
          <w:rFonts w:ascii="David" w:hAnsi="David" w:cs="David"/>
          <w:sz w:val="24"/>
          <w:szCs w:val="24"/>
          <w:rtl/>
        </w:rPr>
        <w:t xml:space="preserve"> בתפעול המשק ובגידולי שדה ופירות.</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lastRenderedPageBreak/>
        <w:t xml:space="preserve">בשנת 1983 נשלח </w:t>
      </w:r>
      <w:r w:rsidR="00F54CE1">
        <w:rPr>
          <w:rFonts w:ascii="David" w:hAnsi="David" w:cs="David"/>
          <w:sz w:val="24"/>
          <w:szCs w:val="24"/>
          <w:rtl/>
        </w:rPr>
        <w:t>פלוני</w:t>
      </w:r>
      <w:r w:rsidRPr="002837A8">
        <w:rPr>
          <w:rFonts w:ascii="David" w:hAnsi="David" w:cs="David"/>
          <w:sz w:val="24"/>
          <w:szCs w:val="24"/>
          <w:rtl/>
        </w:rPr>
        <w:t xml:space="preserve"> </w:t>
      </w:r>
      <w:r w:rsidR="009D04A3">
        <w:rPr>
          <w:rFonts w:ascii="David" w:hAnsi="David" w:cs="David"/>
          <w:sz w:val="24"/>
          <w:szCs w:val="24"/>
          <w:rtl/>
        </w:rPr>
        <w:t>על-ידי</w:t>
      </w:r>
      <w:r w:rsidRPr="002837A8">
        <w:rPr>
          <w:rFonts w:ascii="David" w:hAnsi="David" w:cs="David"/>
          <w:sz w:val="24"/>
          <w:szCs w:val="24"/>
          <w:rtl/>
        </w:rPr>
        <w:t xml:space="preserve"> הרב לעזור לאח המנוחה ואשתו שהיו מבוגרים וללא ילדים. בהמשך, לאחר פטירת אשת אח המנוחה, לפי בקשת הרב והמנוחה עבר </w:t>
      </w:r>
      <w:r w:rsidR="00F54CE1">
        <w:rPr>
          <w:rFonts w:ascii="David" w:hAnsi="David" w:cs="David"/>
          <w:sz w:val="24"/>
          <w:szCs w:val="24"/>
          <w:rtl/>
        </w:rPr>
        <w:t>פלוני</w:t>
      </w:r>
      <w:r w:rsidRPr="002837A8">
        <w:rPr>
          <w:rFonts w:ascii="David" w:hAnsi="David" w:cs="David"/>
          <w:sz w:val="24"/>
          <w:szCs w:val="24"/>
          <w:rtl/>
        </w:rPr>
        <w:t xml:space="preserve"> להתגורר עם אח המנוחה ולסייע לו. </w:t>
      </w:r>
      <w:r w:rsidR="00F54CE1">
        <w:rPr>
          <w:rFonts w:ascii="David" w:hAnsi="David" w:cs="David"/>
          <w:sz w:val="24"/>
          <w:szCs w:val="24"/>
          <w:rtl/>
        </w:rPr>
        <w:t>פלוני</w:t>
      </w:r>
      <w:r w:rsidRPr="002837A8">
        <w:rPr>
          <w:rFonts w:ascii="David" w:hAnsi="David" w:cs="David"/>
          <w:sz w:val="24"/>
          <w:szCs w:val="24"/>
          <w:rtl/>
        </w:rPr>
        <w:t xml:space="preserve"> קנה עיזים וכבשים וגידל ירקות שדה, כדי לקיים את החקלאות במשק.</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על רקע סכסוך עם בן דוד שהתגורר במשק השכן, נטשו </w:t>
      </w:r>
      <w:r w:rsidR="00F54CE1">
        <w:rPr>
          <w:rFonts w:ascii="David" w:hAnsi="David" w:cs="David"/>
          <w:sz w:val="24"/>
          <w:szCs w:val="24"/>
          <w:rtl/>
        </w:rPr>
        <w:t>פלוני</w:t>
      </w:r>
      <w:r w:rsidRPr="002837A8">
        <w:rPr>
          <w:rFonts w:ascii="David" w:hAnsi="David" w:cs="David"/>
          <w:sz w:val="24"/>
          <w:szCs w:val="24"/>
          <w:rtl/>
        </w:rPr>
        <w:t xml:space="preserve"> ואח המנוחה את המשק ובשנת 1992, </w:t>
      </w:r>
      <w:r w:rsidR="00EE3FEB">
        <w:rPr>
          <w:rFonts w:ascii="David" w:hAnsi="David" w:cs="David"/>
          <w:sz w:val="24"/>
          <w:szCs w:val="24"/>
          <w:rtl/>
        </w:rPr>
        <w:t>על-פי</w:t>
      </w:r>
      <w:r w:rsidRPr="002837A8">
        <w:rPr>
          <w:rFonts w:ascii="David" w:hAnsi="David" w:cs="David"/>
          <w:sz w:val="24"/>
          <w:szCs w:val="24"/>
          <w:rtl/>
        </w:rPr>
        <w:t xml:space="preserve"> עצת הרב, נערכה צוואת אח המנוחה.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בשנת 1993, לאחר ש</w:t>
      </w:r>
      <w:r w:rsidR="00F54CE1">
        <w:rPr>
          <w:rFonts w:ascii="David" w:hAnsi="David" w:cs="David"/>
          <w:sz w:val="24"/>
          <w:szCs w:val="24"/>
          <w:rtl/>
        </w:rPr>
        <w:t>פלוני</w:t>
      </w:r>
      <w:r w:rsidRPr="002837A8">
        <w:rPr>
          <w:rFonts w:ascii="David" w:hAnsi="David" w:cs="David"/>
          <w:sz w:val="24"/>
          <w:szCs w:val="24"/>
          <w:rtl/>
        </w:rPr>
        <w:t xml:space="preserve"> התחתן ועל רקע הודעה מהמושב </w:t>
      </w:r>
      <w:r w:rsidR="00686E2D">
        <w:rPr>
          <w:rFonts w:ascii="David" w:hAnsi="David" w:cs="David" w:hint="cs"/>
          <w:sz w:val="24"/>
          <w:szCs w:val="24"/>
          <w:rtl/>
        </w:rPr>
        <w:t>ש</w:t>
      </w:r>
      <w:r w:rsidRPr="002837A8">
        <w:rPr>
          <w:rFonts w:ascii="David" w:hAnsi="David" w:cs="David"/>
          <w:sz w:val="24"/>
          <w:szCs w:val="24"/>
          <w:rtl/>
        </w:rPr>
        <w:t xml:space="preserve">לפיה מי שאינו מתגורר במשק חברותו פוקעת והמושב יוכל למכור את המשק, חזרו אח המנוחה, </w:t>
      </w:r>
      <w:r w:rsidR="00F54CE1">
        <w:rPr>
          <w:rFonts w:ascii="David" w:hAnsi="David" w:cs="David"/>
          <w:sz w:val="24"/>
          <w:szCs w:val="24"/>
          <w:rtl/>
        </w:rPr>
        <w:t>פלוני</w:t>
      </w:r>
      <w:r w:rsidRPr="002837A8">
        <w:rPr>
          <w:rFonts w:ascii="David" w:hAnsi="David" w:cs="David"/>
          <w:sz w:val="24"/>
          <w:szCs w:val="24"/>
          <w:rtl/>
        </w:rPr>
        <w:t xml:space="preserve"> ואשתו בעצת הרב להתגורר במשק. כחצי שנה לאחר מכן, אח</w:t>
      </w:r>
      <w:r w:rsidR="005C4995">
        <w:rPr>
          <w:rFonts w:ascii="David" w:hAnsi="David" w:cs="David"/>
          <w:sz w:val="24"/>
          <w:szCs w:val="24"/>
          <w:rtl/>
        </w:rPr>
        <w:t xml:space="preserve"> המנוחה עבר שוב להתגורר ב</w:t>
      </w:r>
      <w:r w:rsidR="005C4995">
        <w:rPr>
          <w:rFonts w:ascii="David" w:hAnsi="David" w:cs="David" w:hint="cs"/>
          <w:sz w:val="24"/>
          <w:szCs w:val="24"/>
          <w:rtl/>
        </w:rPr>
        <w:t>***</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בהנחיית הרב, שיקמו </w:t>
      </w:r>
      <w:r w:rsidR="00F54CE1">
        <w:rPr>
          <w:rFonts w:ascii="David" w:hAnsi="David" w:cs="David"/>
          <w:sz w:val="24"/>
          <w:szCs w:val="24"/>
          <w:rtl/>
        </w:rPr>
        <w:t>פלוני</w:t>
      </w:r>
      <w:r w:rsidRPr="002837A8">
        <w:rPr>
          <w:rFonts w:ascii="David" w:hAnsi="David" w:cs="David"/>
          <w:sz w:val="24"/>
          <w:szCs w:val="24"/>
          <w:rtl/>
        </w:rPr>
        <w:t xml:space="preserve"> ואשתו את המשק, תוך התמודדות עם קשיים, כגון קשיי תחבורה, צורך בשיקום מערכות הביוב, המים והחשמל ועוד.</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AB029F">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פעל לצורך הסדרת מעמדו כחבר אגודה. לאחר שהאגודה ראתה כי הוא מפעיל את המשק, הסכימה האגודה להעביר את הזכויות במשק על שם המנוחה, בתנאי שזו האחרונה תסדיר את העברת הזכויות על שם מישהו שיימצא מתאים על-ידי האגודה, או תמכור את הזכויות במשק, בתוך 3 שנים. המנוחה הסכימה להתחייב כי ככל שלא תפעל כאמור, המושב יוכל למכור את הזכויות במשק.</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לאור התחייבות זו, בשנת 1995, בזמן ש</w:t>
      </w:r>
      <w:r w:rsidR="00F54CE1">
        <w:rPr>
          <w:rFonts w:ascii="David" w:hAnsi="David" w:cs="David"/>
          <w:sz w:val="24"/>
          <w:szCs w:val="24"/>
          <w:rtl/>
        </w:rPr>
        <w:t>פלוני</w:t>
      </w:r>
      <w:r w:rsidRPr="002837A8">
        <w:rPr>
          <w:rFonts w:ascii="David" w:hAnsi="David" w:cs="David"/>
          <w:sz w:val="24"/>
          <w:szCs w:val="24"/>
          <w:rtl/>
        </w:rPr>
        <w:t xml:space="preserve"> גר במשק, תפעל אותו והשקיע כספים רבים, עבר המשק רשמית על שם המנוחה.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17B0F">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בשנת 1996 הסכים רשם האגודות לקבל את </w:t>
      </w:r>
      <w:r w:rsidR="00F54CE1">
        <w:rPr>
          <w:rFonts w:ascii="David" w:hAnsi="David" w:cs="David"/>
          <w:sz w:val="24"/>
          <w:szCs w:val="24"/>
          <w:rtl/>
        </w:rPr>
        <w:t>פלוני</w:t>
      </w:r>
      <w:r w:rsidRPr="002837A8">
        <w:rPr>
          <w:rFonts w:ascii="David" w:hAnsi="David" w:cs="David"/>
          <w:sz w:val="24"/>
          <w:szCs w:val="24"/>
          <w:rtl/>
        </w:rPr>
        <w:t xml:space="preserve"> כחבר אגודה, אולם ועד האגודה ביקש שתוגש תחילה בקשה להתקבל כחבר במושב. </w:t>
      </w:r>
      <w:r w:rsidR="00217B0F">
        <w:rPr>
          <w:rFonts w:ascii="David" w:hAnsi="David" w:cs="David" w:hint="cs"/>
          <w:sz w:val="24"/>
          <w:szCs w:val="24"/>
          <w:rtl/>
        </w:rPr>
        <w:t>יום לאחר מכן</w:t>
      </w:r>
      <w:r w:rsidRPr="002837A8">
        <w:rPr>
          <w:rFonts w:ascii="David" w:hAnsi="David" w:cs="David"/>
          <w:sz w:val="24"/>
          <w:szCs w:val="24"/>
          <w:rtl/>
        </w:rPr>
        <w:t xml:space="preserve">, הגיש </w:t>
      </w:r>
      <w:r w:rsidR="00F54CE1">
        <w:rPr>
          <w:rFonts w:ascii="David" w:hAnsi="David" w:cs="David"/>
          <w:sz w:val="24"/>
          <w:szCs w:val="24"/>
          <w:rtl/>
        </w:rPr>
        <w:t>פלוני</w:t>
      </w:r>
      <w:r w:rsidRPr="002837A8">
        <w:rPr>
          <w:rFonts w:ascii="David" w:hAnsi="David" w:cs="David"/>
          <w:sz w:val="24"/>
          <w:szCs w:val="24"/>
          <w:rtl/>
        </w:rPr>
        <w:t xml:space="preserve"> את הטפסים הדרושים למזכיר המושב. משיקולים טכניים נדחתה הבקשה </w:t>
      </w:r>
      <w:r w:rsidR="009D04A3">
        <w:rPr>
          <w:rFonts w:ascii="David" w:hAnsi="David" w:cs="David"/>
          <w:sz w:val="24"/>
          <w:szCs w:val="24"/>
          <w:rtl/>
        </w:rPr>
        <w:t>על-ידי</w:t>
      </w:r>
      <w:r w:rsidRPr="002837A8">
        <w:rPr>
          <w:rFonts w:ascii="David" w:hAnsi="David" w:cs="David"/>
          <w:sz w:val="24"/>
          <w:szCs w:val="24"/>
          <w:rtl/>
        </w:rPr>
        <w:t xml:space="preserve"> המושב עד להקמת ועדה קבועה.</w:t>
      </w:r>
    </w:p>
    <w:p w:rsidR="006850FF" w:rsidRPr="002837A8" w:rsidRDefault="006850FF" w:rsidP="002837A8">
      <w:pPr>
        <w:pStyle w:val="ad"/>
        <w:spacing w:line="360" w:lineRule="auto"/>
        <w:jc w:val="both"/>
        <w:rPr>
          <w:rFonts w:ascii="David" w:hAnsi="David" w:cs="David"/>
          <w:sz w:val="24"/>
          <w:szCs w:val="24"/>
        </w:rPr>
      </w:pPr>
    </w:p>
    <w:p w:rsidR="006850FF"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אלמלא פנייתו של </w:t>
      </w:r>
      <w:r w:rsidR="00F54CE1">
        <w:rPr>
          <w:rFonts w:ascii="David" w:hAnsi="David" w:cs="David"/>
          <w:sz w:val="24"/>
          <w:szCs w:val="24"/>
          <w:rtl/>
        </w:rPr>
        <w:t>פלוני</w:t>
      </w:r>
      <w:r w:rsidRPr="002837A8">
        <w:rPr>
          <w:rFonts w:ascii="David" w:hAnsi="David" w:cs="David"/>
          <w:sz w:val="24"/>
          <w:szCs w:val="24"/>
          <w:rtl/>
        </w:rPr>
        <w:t xml:space="preserve"> לרשם האגודות בעניין חברותו באגודה, המשק היה עובר לידיים זרות, שכן המנוחה לא הייתה עומדת בהתחייבותה.</w:t>
      </w:r>
    </w:p>
    <w:p w:rsidR="008C3BDD" w:rsidRPr="008C3BDD" w:rsidRDefault="008C3BDD" w:rsidP="008C3BDD">
      <w:pPr>
        <w:pStyle w:val="ad"/>
        <w:rPr>
          <w:rFonts w:ascii="David" w:hAnsi="David" w:cs="David"/>
          <w:sz w:val="24"/>
          <w:szCs w:val="24"/>
          <w:rtl/>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מזה שנים ועד לעצם היום הזה, מתנהל </w:t>
      </w:r>
      <w:r w:rsidR="00F54CE1">
        <w:rPr>
          <w:rFonts w:ascii="David" w:hAnsi="David" w:cs="David"/>
          <w:sz w:val="24"/>
          <w:szCs w:val="24"/>
          <w:rtl/>
        </w:rPr>
        <w:t>פלוני</w:t>
      </w:r>
      <w:r w:rsidRPr="002837A8">
        <w:rPr>
          <w:rFonts w:ascii="David" w:hAnsi="David" w:cs="David"/>
          <w:sz w:val="24"/>
          <w:szCs w:val="24"/>
          <w:rtl/>
        </w:rPr>
        <w:t xml:space="preserve"> מול האגודה כבעל משק ומקבל חשבונות מים, ארנונה, בזק וחשמל על שמו.</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במשך השנים, השקיע </w:t>
      </w:r>
      <w:r w:rsidR="00F54CE1">
        <w:rPr>
          <w:rFonts w:ascii="David" w:hAnsi="David" w:cs="David"/>
          <w:sz w:val="24"/>
          <w:szCs w:val="24"/>
          <w:rtl/>
        </w:rPr>
        <w:t>פלוני</w:t>
      </w:r>
      <w:r w:rsidRPr="002837A8">
        <w:rPr>
          <w:rFonts w:ascii="David" w:hAnsi="David" w:cs="David"/>
          <w:sz w:val="24"/>
          <w:szCs w:val="24"/>
          <w:rtl/>
        </w:rPr>
        <w:t xml:space="preserve"> כספים רבים בתחזוקת המשק ולאחר מכן, בעצת הרב, התחיל בתכנון ובניה של בית חדש והוא זה שבנה את המשק מן המסד ועד הטפחות והשקיע לשם כך כספים רבים.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2837A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השקיע גם בחקלאות וגידל במשך שנים ועד לעצם היום הזה – עדר של בעלי חיים, עיזים, כבשים, עגלים, סוסים, תרנגולים ועוד. לשם כך נדרש להשקיע כספים עבור ציוד, תרופות, מזון, חיסונים ופיתוח מבנים וגידול בעלי החיים הכרוך בעבודה אינטנסיבית ומחייבת.</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בשנת 1997 – בהוראת הרב – הקים </w:t>
      </w:r>
      <w:r w:rsidR="00F54CE1">
        <w:rPr>
          <w:rFonts w:ascii="David" w:hAnsi="David" w:cs="David"/>
          <w:sz w:val="24"/>
          <w:szCs w:val="24"/>
          <w:rtl/>
        </w:rPr>
        <w:t>פלוני</w:t>
      </w:r>
      <w:r w:rsidRPr="002837A8">
        <w:rPr>
          <w:rFonts w:ascii="David" w:hAnsi="David" w:cs="David"/>
          <w:sz w:val="24"/>
          <w:szCs w:val="24"/>
          <w:rtl/>
        </w:rPr>
        <w:t xml:space="preserve"> מחלבה, אולם מאחר שלא הייתה מערכת ביוב מרכזית למושב, לא קיבל אישור סופי ממשרד הבריאות. משכך, נאלץ למכור את כל הציוד וכל השקעתו ירדה לטמיון.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לאחר מספר שנים בנתה המועצה מערכת ביוב מרכזית לכל המושב, ו</w:t>
      </w:r>
      <w:r w:rsidR="00F54CE1">
        <w:rPr>
          <w:rFonts w:ascii="David" w:hAnsi="David" w:cs="David"/>
          <w:sz w:val="24"/>
          <w:szCs w:val="24"/>
          <w:rtl/>
        </w:rPr>
        <w:t>פלוני</w:t>
      </w:r>
      <w:r w:rsidRPr="002837A8">
        <w:rPr>
          <w:rFonts w:ascii="David" w:hAnsi="David" w:cs="David"/>
          <w:sz w:val="24"/>
          <w:szCs w:val="24"/>
          <w:rtl/>
        </w:rPr>
        <w:t xml:space="preserve"> נדרש להתחבר אף הוא ולשלם סך של 7,000 ₪ לשם כך.</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736AED">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בשנת 2002 הקים </w:t>
      </w:r>
      <w:r w:rsidR="00F54CE1">
        <w:rPr>
          <w:rFonts w:ascii="David" w:hAnsi="David" w:cs="David"/>
          <w:sz w:val="24"/>
          <w:szCs w:val="24"/>
          <w:rtl/>
        </w:rPr>
        <w:t>פלוני</w:t>
      </w:r>
      <w:r w:rsidRPr="002837A8">
        <w:rPr>
          <w:rFonts w:ascii="David" w:hAnsi="David" w:cs="David"/>
          <w:sz w:val="24"/>
          <w:szCs w:val="24"/>
          <w:rtl/>
        </w:rPr>
        <w:t xml:space="preserve"> </w:t>
      </w:r>
      <w:r w:rsidR="00BD75E1">
        <w:rPr>
          <w:rFonts w:ascii="David" w:hAnsi="David" w:cs="David" w:hint="cs"/>
          <w:sz w:val="24"/>
          <w:szCs w:val="24"/>
          <w:rtl/>
        </w:rPr>
        <w:t>***</w:t>
      </w:r>
      <w:r w:rsidRPr="002837A8">
        <w:rPr>
          <w:rFonts w:ascii="David" w:hAnsi="David" w:cs="David"/>
          <w:sz w:val="24"/>
          <w:szCs w:val="24"/>
          <w:rtl/>
        </w:rPr>
        <w:t>. לשם כך השקיע בכל הנדרש להקמתה.</w:t>
      </w:r>
    </w:p>
    <w:p w:rsidR="006850FF" w:rsidRPr="002837A8" w:rsidRDefault="006850FF" w:rsidP="002837A8">
      <w:pPr>
        <w:pStyle w:val="ad"/>
        <w:spacing w:line="360" w:lineRule="auto"/>
        <w:jc w:val="both"/>
        <w:rPr>
          <w:rFonts w:ascii="David" w:hAnsi="David" w:cs="David"/>
          <w:sz w:val="24"/>
          <w:szCs w:val="24"/>
          <w:rtl/>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לאחר פטירת המנוחה, ביקשו </w:t>
      </w:r>
      <w:r w:rsidR="00F54CE1">
        <w:rPr>
          <w:rFonts w:ascii="David" w:hAnsi="David" w:cs="David"/>
          <w:sz w:val="24"/>
          <w:szCs w:val="24"/>
          <w:rtl/>
        </w:rPr>
        <w:t>אלמוני</w:t>
      </w:r>
      <w:r w:rsidRPr="002837A8">
        <w:rPr>
          <w:rFonts w:ascii="David" w:hAnsi="David" w:cs="David"/>
          <w:sz w:val="24"/>
          <w:szCs w:val="24"/>
          <w:rtl/>
        </w:rPr>
        <w:t xml:space="preserve"> ו</w:t>
      </w:r>
      <w:r w:rsidR="00F54CE1">
        <w:rPr>
          <w:rFonts w:ascii="David" w:hAnsi="David" w:cs="David"/>
          <w:sz w:val="24"/>
          <w:szCs w:val="24"/>
          <w:rtl/>
        </w:rPr>
        <w:t>פלמוני</w:t>
      </w:r>
      <w:r w:rsidRPr="002837A8">
        <w:rPr>
          <w:rFonts w:ascii="David" w:hAnsi="David" w:cs="David"/>
          <w:sz w:val="24"/>
          <w:szCs w:val="24"/>
          <w:rtl/>
        </w:rPr>
        <w:t>, בהסתמך על צוואת אח המנוחה ותצהיר של המנוחה, לחלק את המשק לשלושה. המנוחה לא חתמה מרצונה על תצהיר זה.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8B7C51">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בשנת 2010 </w:t>
      </w:r>
      <w:r w:rsidR="00F54CE1">
        <w:rPr>
          <w:rFonts w:ascii="David" w:hAnsi="David" w:cs="David"/>
          <w:sz w:val="24"/>
          <w:szCs w:val="24"/>
          <w:rtl/>
        </w:rPr>
        <w:t>אלמוני</w:t>
      </w:r>
      <w:r w:rsidRPr="002837A8">
        <w:rPr>
          <w:rFonts w:ascii="David" w:hAnsi="David" w:cs="David"/>
          <w:sz w:val="24"/>
          <w:szCs w:val="24"/>
          <w:rtl/>
        </w:rPr>
        <w:t xml:space="preserve"> תבע את </w:t>
      </w:r>
      <w:r w:rsidR="00F54CE1">
        <w:rPr>
          <w:rFonts w:ascii="David" w:hAnsi="David" w:cs="David"/>
          <w:sz w:val="24"/>
          <w:szCs w:val="24"/>
          <w:rtl/>
        </w:rPr>
        <w:t>פלוני</w:t>
      </w:r>
      <w:r w:rsidRPr="002837A8">
        <w:rPr>
          <w:rFonts w:ascii="David" w:hAnsi="David" w:cs="David"/>
          <w:sz w:val="24"/>
          <w:szCs w:val="24"/>
          <w:rtl/>
        </w:rPr>
        <w:t xml:space="preserve"> לדין תורה וזה האחרון נקרא לדין תורה בבית הדין ב</w:t>
      </w:r>
      <w:r w:rsidR="008B7C51">
        <w:rPr>
          <w:rFonts w:ascii="David" w:hAnsi="David" w:cs="David" w:hint="cs"/>
          <w:sz w:val="24"/>
          <w:szCs w:val="24"/>
          <w:rtl/>
        </w:rPr>
        <w:t>***</w:t>
      </w:r>
      <w:r w:rsidRPr="002837A8">
        <w:rPr>
          <w:rFonts w:ascii="David" w:hAnsi="David" w:cs="David"/>
          <w:sz w:val="24"/>
          <w:szCs w:val="24"/>
          <w:rtl/>
        </w:rPr>
        <w:t>. בית הדין הורה ל</w:t>
      </w:r>
      <w:r w:rsidR="00F54CE1">
        <w:rPr>
          <w:rFonts w:ascii="David" w:hAnsi="David" w:cs="David"/>
          <w:sz w:val="24"/>
          <w:szCs w:val="24"/>
          <w:rtl/>
        </w:rPr>
        <w:t>אלמוני</w:t>
      </w:r>
      <w:r w:rsidRPr="002837A8">
        <w:rPr>
          <w:rFonts w:ascii="David" w:hAnsi="David" w:cs="David"/>
          <w:sz w:val="24"/>
          <w:szCs w:val="24"/>
          <w:rtl/>
        </w:rPr>
        <w:t xml:space="preserve"> להמציא חוות דעת משפטית בשאלה האם המנוחה יכולה לחלק את המשק לשלושה והאם הדבר אפשרי, כאשר בהסכמת המנוחה </w:t>
      </w:r>
      <w:r w:rsidR="00F54CE1">
        <w:rPr>
          <w:rFonts w:ascii="David" w:hAnsi="David" w:cs="David"/>
          <w:sz w:val="24"/>
          <w:szCs w:val="24"/>
          <w:rtl/>
        </w:rPr>
        <w:t>פלוני</w:t>
      </w:r>
      <w:r w:rsidRPr="002837A8">
        <w:rPr>
          <w:rFonts w:ascii="David" w:hAnsi="David" w:cs="David"/>
          <w:sz w:val="24"/>
          <w:szCs w:val="24"/>
          <w:rtl/>
        </w:rPr>
        <w:t xml:space="preserve"> </w:t>
      </w:r>
      <w:r w:rsidR="00CC3F96">
        <w:rPr>
          <w:rFonts w:ascii="David" w:hAnsi="David" w:cs="David"/>
          <w:sz w:val="24"/>
          <w:szCs w:val="24"/>
          <w:rtl/>
        </w:rPr>
        <w:t>גר במשק ומתפעל אותו שנים רבות ו</w:t>
      </w:r>
      <w:r w:rsidRPr="002837A8">
        <w:rPr>
          <w:rFonts w:ascii="David" w:hAnsi="David" w:cs="David"/>
          <w:sz w:val="24"/>
          <w:szCs w:val="24"/>
          <w:rtl/>
        </w:rPr>
        <w:t xml:space="preserve">נוסף </w:t>
      </w:r>
      <w:r w:rsidR="00CC3F96">
        <w:rPr>
          <w:rFonts w:ascii="David" w:hAnsi="David" w:cs="David" w:hint="cs"/>
          <w:sz w:val="24"/>
          <w:szCs w:val="24"/>
          <w:rtl/>
        </w:rPr>
        <w:t xml:space="preserve">על כך </w:t>
      </w:r>
      <w:r w:rsidRPr="002837A8">
        <w:rPr>
          <w:rFonts w:ascii="David" w:hAnsi="David" w:cs="David"/>
          <w:sz w:val="24"/>
          <w:szCs w:val="24"/>
          <w:rtl/>
        </w:rPr>
        <w:t>לתת ל</w:t>
      </w:r>
      <w:r w:rsidR="00F54CE1">
        <w:rPr>
          <w:rFonts w:ascii="David" w:hAnsi="David" w:cs="David"/>
          <w:sz w:val="24"/>
          <w:szCs w:val="24"/>
          <w:rtl/>
        </w:rPr>
        <w:t>פלוני</w:t>
      </w:r>
      <w:r w:rsidRPr="002837A8">
        <w:rPr>
          <w:rFonts w:ascii="David" w:hAnsi="David" w:cs="David"/>
          <w:sz w:val="24"/>
          <w:szCs w:val="24"/>
          <w:rtl/>
        </w:rPr>
        <w:t xml:space="preserve"> את הכסף שמגיע לו מעיזבון המנוחה. חרף ההוראה כאמור, חוות הדעת המשפטית לא הומצאה עד עצם היום הזה. </w:t>
      </w:r>
    </w:p>
    <w:p w:rsidR="006850FF" w:rsidRPr="002837A8" w:rsidRDefault="006850FF" w:rsidP="002837A8">
      <w:pPr>
        <w:spacing w:line="360" w:lineRule="auto"/>
        <w:jc w:val="both"/>
        <w:rPr>
          <w:rFonts w:ascii="David" w:hAnsi="David"/>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בחלוף כ-7 שנים, הוגשה כנגד </w:t>
      </w:r>
      <w:r w:rsidR="00F54CE1">
        <w:rPr>
          <w:rFonts w:ascii="David" w:hAnsi="David" w:cs="David"/>
          <w:sz w:val="24"/>
          <w:szCs w:val="24"/>
          <w:rtl/>
        </w:rPr>
        <w:t>פלוני</w:t>
      </w:r>
      <w:r w:rsidRPr="002837A8">
        <w:rPr>
          <w:rFonts w:ascii="David" w:hAnsi="David" w:cs="David"/>
          <w:sz w:val="24"/>
          <w:szCs w:val="24"/>
          <w:rtl/>
        </w:rPr>
        <w:t xml:space="preserve">, </w:t>
      </w:r>
      <w:r w:rsidR="009D04A3">
        <w:rPr>
          <w:rFonts w:ascii="David" w:hAnsi="David" w:cs="David"/>
          <w:sz w:val="24"/>
          <w:szCs w:val="24"/>
          <w:rtl/>
        </w:rPr>
        <w:t>על-ידי</w:t>
      </w:r>
      <w:r w:rsidRPr="002837A8">
        <w:rPr>
          <w:rFonts w:ascii="David" w:hAnsi="David" w:cs="David"/>
          <w:sz w:val="24"/>
          <w:szCs w:val="24"/>
          <w:rtl/>
        </w:rPr>
        <w:t xml:space="preserve"> </w:t>
      </w:r>
      <w:r w:rsidR="00F54CE1">
        <w:rPr>
          <w:rFonts w:ascii="David" w:hAnsi="David" w:cs="David"/>
          <w:sz w:val="24"/>
          <w:szCs w:val="24"/>
          <w:rtl/>
        </w:rPr>
        <w:t>אלמוני</w:t>
      </w:r>
      <w:r w:rsidRPr="002837A8">
        <w:rPr>
          <w:rFonts w:ascii="David" w:hAnsi="David" w:cs="David"/>
          <w:sz w:val="24"/>
          <w:szCs w:val="24"/>
          <w:rtl/>
        </w:rPr>
        <w:t xml:space="preserve"> ו</w:t>
      </w:r>
      <w:r w:rsidR="00F54CE1">
        <w:rPr>
          <w:rFonts w:ascii="David" w:hAnsi="David" w:cs="David"/>
          <w:sz w:val="24"/>
          <w:szCs w:val="24"/>
          <w:rtl/>
        </w:rPr>
        <w:t>פלמוני</w:t>
      </w:r>
      <w:r w:rsidRPr="002837A8">
        <w:rPr>
          <w:rFonts w:ascii="David" w:hAnsi="David" w:cs="David"/>
          <w:sz w:val="24"/>
          <w:szCs w:val="24"/>
          <w:rtl/>
        </w:rPr>
        <w:t xml:space="preserve"> תביעה בעניין המשק.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במסגרת הוראות סעיף 19(ג) להסכם המשבצת, הוסדרה הדרך להעברת הזכויות במשק.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הזכויות במשק אינן חלק מעיזבונה של המנוחה.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lastRenderedPageBreak/>
        <w:t>אין מחלוקת כי המנוחה לא הותירה צוואה וכי ניתן צו ירושה. משכך, בהתאם להוראות הסכם המשבצת הזכויות יעברו "לאחד מבניהם המוכן ומסוגל לקיים את המשק".</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2837A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מנהל את המשק כיחידה חקלאית למעלה מ-30 שנים ועד עצם היום הזה והוא השקיע את מלוא הונו ואונו ואת כל חיי משפחתו למען המשק, בעוד יתר אחיו בנו את חייהם ועתידם במקום אחר ובתחומים אחרים.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משכך יש לקבוע כי </w:t>
      </w:r>
      <w:r w:rsidR="00F54CE1">
        <w:rPr>
          <w:rFonts w:ascii="David" w:hAnsi="David" w:cs="David"/>
          <w:sz w:val="24"/>
          <w:szCs w:val="24"/>
          <w:rtl/>
        </w:rPr>
        <w:t>פלוני</w:t>
      </w:r>
      <w:r w:rsidRPr="002837A8">
        <w:rPr>
          <w:rFonts w:ascii="David" w:hAnsi="David" w:cs="David"/>
          <w:sz w:val="24"/>
          <w:szCs w:val="24"/>
          <w:rtl/>
        </w:rPr>
        <w:t xml:space="preserve"> הוא המוכן ומסוגל לקיים את המשק.</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בהיעדר צוואה ומכיוון שהמשק אינו בר הורשה, במקרים בהם נקבע כי אחד מהילדים הוא המוכן ומסוגל לקיים את המשק, הרי שהוא פטור מפיצוי יתר האחים.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ED722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מחזיק במשק מכוח הסכמה מפורשת של המנוחה וכל משפחתו שידעו על כך. המנוחה התחייבה להעביר את הזכויות במשק ל</w:t>
      </w:r>
      <w:r>
        <w:rPr>
          <w:rFonts w:ascii="David" w:hAnsi="David" w:cs="David"/>
          <w:sz w:val="24"/>
          <w:szCs w:val="24"/>
          <w:rtl/>
        </w:rPr>
        <w:t>פלוני</w:t>
      </w:r>
      <w:r w:rsidR="006850FF"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לחלופין, התחייבותה נלמדת מכוח התנהגותה. בהתאם לפסיקה, המצג אותו יצרה המנוחה, מקנה ל</w:t>
      </w:r>
      <w:r w:rsidR="00F54CE1">
        <w:rPr>
          <w:rFonts w:ascii="David" w:hAnsi="David" w:cs="David"/>
          <w:sz w:val="24"/>
          <w:szCs w:val="24"/>
          <w:rtl/>
        </w:rPr>
        <w:t>פלוני</w:t>
      </w:r>
      <w:r w:rsidRPr="002837A8">
        <w:rPr>
          <w:rFonts w:ascii="David" w:hAnsi="David" w:cs="David"/>
          <w:sz w:val="24"/>
          <w:szCs w:val="24"/>
          <w:rtl/>
        </w:rPr>
        <w:t xml:space="preserve"> זכות בלתי הדירה להמשיך ולהחזיק במשק, זאת אף אם לא היה מסמך חתום </w:t>
      </w:r>
      <w:r w:rsidR="009D04A3">
        <w:rPr>
          <w:rFonts w:ascii="David" w:hAnsi="David" w:cs="David"/>
          <w:sz w:val="24"/>
          <w:szCs w:val="24"/>
          <w:rtl/>
        </w:rPr>
        <w:t>על-ידי</w:t>
      </w:r>
      <w:r w:rsidRPr="002837A8">
        <w:rPr>
          <w:rFonts w:ascii="David" w:hAnsi="David" w:cs="David"/>
          <w:sz w:val="24"/>
          <w:szCs w:val="24"/>
          <w:rtl/>
        </w:rPr>
        <w:t xml:space="preserve"> הצדדים.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יש למנות שמאי לקביעת שווי ההשקעות של </w:t>
      </w:r>
      <w:r w:rsidR="00F54CE1">
        <w:rPr>
          <w:rFonts w:ascii="David" w:hAnsi="David" w:cs="David"/>
          <w:sz w:val="24"/>
          <w:szCs w:val="24"/>
          <w:rtl/>
        </w:rPr>
        <w:t>פלוני</w:t>
      </w:r>
      <w:r w:rsidRPr="002837A8">
        <w:rPr>
          <w:rFonts w:ascii="David" w:hAnsi="David" w:cs="David"/>
          <w:sz w:val="24"/>
          <w:szCs w:val="24"/>
          <w:rtl/>
        </w:rPr>
        <w:t xml:space="preserve"> במשק כפי שהיו מעת לעת ונועדו להחזיק את המשק.</w:t>
      </w:r>
    </w:p>
    <w:p w:rsidR="006850FF" w:rsidRPr="002837A8" w:rsidRDefault="006850FF" w:rsidP="002837A8">
      <w:pPr>
        <w:spacing w:line="360" w:lineRule="auto"/>
        <w:jc w:val="both"/>
        <w:rPr>
          <w:rFonts w:ascii="David" w:hAnsi="David"/>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יש לקבוע פיצוי בגין אובדן רווח ומוניטין, הובלה והרכבה ובגין שמירה ואיוש המשק.</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יש ליתן סעד הצהרתי לפיו </w:t>
      </w:r>
      <w:r w:rsidR="00F54CE1">
        <w:rPr>
          <w:rFonts w:ascii="David" w:hAnsi="David" w:cs="David"/>
          <w:sz w:val="24"/>
          <w:szCs w:val="24"/>
          <w:rtl/>
        </w:rPr>
        <w:t>פלוני</w:t>
      </w:r>
      <w:r w:rsidRPr="002837A8">
        <w:rPr>
          <w:rFonts w:ascii="David" w:hAnsi="David" w:cs="David"/>
          <w:sz w:val="24"/>
          <w:szCs w:val="24"/>
          <w:rtl/>
        </w:rPr>
        <w:t xml:space="preserve"> הוא הזכאי להירשם כבעל הזכויות במשק וכי הוא "המוכן ומסוגל</w:t>
      </w:r>
      <w:r w:rsidR="00BD5E64">
        <w:rPr>
          <w:rFonts w:ascii="David" w:hAnsi="David" w:cs="David" w:hint="cs"/>
          <w:sz w:val="24"/>
          <w:szCs w:val="24"/>
          <w:rtl/>
        </w:rPr>
        <w:t>"</w:t>
      </w:r>
      <w:r w:rsidR="00BD5E64">
        <w:rPr>
          <w:rFonts w:ascii="David" w:hAnsi="David" w:cs="David"/>
          <w:sz w:val="24"/>
          <w:szCs w:val="24"/>
          <w:rtl/>
        </w:rPr>
        <w:t xml:space="preserve"> לקיים</w:t>
      </w:r>
      <w:r w:rsidRPr="002837A8">
        <w:rPr>
          <w:rFonts w:ascii="David" w:hAnsi="David" w:cs="David"/>
          <w:sz w:val="24"/>
          <w:szCs w:val="24"/>
          <w:rtl/>
        </w:rPr>
        <w:t xml:space="preserve"> את המשק, תוך קביעה כי הענקת הזכויות במשק לא טעונה פיצוי יתר היורשים והצהרה כי המשק אינו חלק מעיזבון המנוחה.</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לחלופין, יש לקבוע כי </w:t>
      </w:r>
      <w:r w:rsidR="00F54CE1">
        <w:rPr>
          <w:rFonts w:ascii="David" w:hAnsi="David" w:cs="David"/>
          <w:sz w:val="24"/>
          <w:szCs w:val="24"/>
          <w:rtl/>
        </w:rPr>
        <w:t>פלוני</w:t>
      </w:r>
      <w:r w:rsidRPr="002837A8">
        <w:rPr>
          <w:rFonts w:ascii="David" w:hAnsi="David" w:cs="David"/>
          <w:sz w:val="24"/>
          <w:szCs w:val="24"/>
          <w:rtl/>
        </w:rPr>
        <w:t xml:space="preserve"> זכאי לזכויות במשק מכוח רשות בלתי הדירה והתחייבות מפורשת או מכללא שניתנה לו על-ידי המנוחה.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לחלופי חילופין, יש לקבוע כי </w:t>
      </w:r>
      <w:r w:rsidR="00F54CE1">
        <w:rPr>
          <w:rFonts w:ascii="David" w:hAnsi="David" w:cs="David"/>
          <w:sz w:val="24"/>
          <w:szCs w:val="24"/>
          <w:rtl/>
        </w:rPr>
        <w:t>פלוני</w:t>
      </w:r>
      <w:r w:rsidRPr="002837A8">
        <w:rPr>
          <w:rFonts w:ascii="David" w:hAnsi="David" w:cs="David"/>
          <w:sz w:val="24"/>
          <w:szCs w:val="24"/>
          <w:rtl/>
        </w:rPr>
        <w:t xml:space="preserve"> זכאי לקבל מאת בעלי הזכויות במשק פיצוי כספי בגין שיפוצים והשבחות שנעשו במשק, או בגין פגיעה בציפיות והסתמכותו של </w:t>
      </w:r>
      <w:r w:rsidR="00F54CE1">
        <w:rPr>
          <w:rFonts w:ascii="David" w:hAnsi="David" w:cs="David"/>
          <w:sz w:val="24"/>
          <w:szCs w:val="24"/>
          <w:rtl/>
        </w:rPr>
        <w:t>פלוני</w:t>
      </w:r>
      <w:r w:rsidRPr="002837A8">
        <w:rPr>
          <w:rFonts w:ascii="David" w:hAnsi="David" w:cs="David"/>
          <w:sz w:val="24"/>
          <w:szCs w:val="24"/>
          <w:rtl/>
        </w:rPr>
        <w:t xml:space="preserve"> על המצג כי </w:t>
      </w:r>
      <w:r w:rsidRPr="002837A8">
        <w:rPr>
          <w:rFonts w:ascii="David" w:hAnsi="David" w:cs="David"/>
          <w:sz w:val="24"/>
          <w:szCs w:val="24"/>
          <w:rtl/>
        </w:rPr>
        <w:lastRenderedPageBreak/>
        <w:t xml:space="preserve">הרישיון לא יבוטל , בגובה שווי המשק ובסכום שלא יפחת מסך של 2,343,000 ₪, שהוא שווי ההשקעות כפי שהעריך שמאי מטעם </w:t>
      </w:r>
      <w:r w:rsidR="00F54CE1">
        <w:rPr>
          <w:rFonts w:ascii="David" w:hAnsi="David" w:cs="David"/>
          <w:sz w:val="24"/>
          <w:szCs w:val="24"/>
          <w:rtl/>
        </w:rPr>
        <w:t>פלוני</w:t>
      </w:r>
      <w:r w:rsidRPr="002837A8">
        <w:rPr>
          <w:rFonts w:ascii="David" w:hAnsi="David" w:cs="David"/>
          <w:sz w:val="24"/>
          <w:szCs w:val="24"/>
          <w:rtl/>
        </w:rPr>
        <w:t>.</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יש לקבוע פיצוי בגין נזק שאינו של ממון בסך של 500 אלף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יש להורות ל</w:t>
      </w:r>
      <w:r w:rsidR="00F54CE1">
        <w:rPr>
          <w:rFonts w:ascii="David" w:hAnsi="David" w:cs="David"/>
          <w:sz w:val="24"/>
          <w:szCs w:val="24"/>
          <w:rtl/>
        </w:rPr>
        <w:t>אלמוני</w:t>
      </w:r>
      <w:r w:rsidRPr="002837A8">
        <w:rPr>
          <w:rFonts w:ascii="David" w:hAnsi="David" w:cs="David"/>
          <w:sz w:val="24"/>
          <w:szCs w:val="24"/>
          <w:rtl/>
        </w:rPr>
        <w:t xml:space="preserve"> להעביר ל</w:t>
      </w:r>
      <w:r w:rsidR="00F54CE1">
        <w:rPr>
          <w:rFonts w:ascii="David" w:hAnsi="David" w:cs="David"/>
          <w:sz w:val="24"/>
          <w:szCs w:val="24"/>
          <w:rtl/>
        </w:rPr>
        <w:t>פלוני</w:t>
      </w:r>
      <w:r w:rsidRPr="002837A8">
        <w:rPr>
          <w:rFonts w:ascii="David" w:hAnsi="David" w:cs="David"/>
          <w:sz w:val="24"/>
          <w:szCs w:val="24"/>
          <w:rtl/>
        </w:rPr>
        <w:t xml:space="preserve"> את מלוא הכספים המגיעים לו מעיזבון המנוחה.</w:t>
      </w:r>
    </w:p>
    <w:p w:rsidR="006850FF" w:rsidRPr="002837A8" w:rsidRDefault="006850FF" w:rsidP="002837A8">
      <w:pPr>
        <w:spacing w:line="360" w:lineRule="auto"/>
        <w:jc w:val="both"/>
        <w:rPr>
          <w:rFonts w:ascii="David" w:hAnsi="David"/>
        </w:rPr>
      </w:pPr>
    </w:p>
    <w:p w:rsidR="006850FF" w:rsidRPr="002837A8" w:rsidRDefault="006850FF" w:rsidP="002837A8">
      <w:pPr>
        <w:spacing w:line="360" w:lineRule="auto"/>
        <w:jc w:val="both"/>
        <w:rPr>
          <w:rFonts w:ascii="David" w:hAnsi="David"/>
          <w:rtl/>
        </w:rPr>
      </w:pPr>
      <w:r w:rsidRPr="002837A8">
        <w:rPr>
          <w:rFonts w:ascii="David" w:hAnsi="David"/>
          <w:b/>
          <w:bCs/>
          <w:u w:val="single"/>
          <w:rtl/>
        </w:rPr>
        <w:t xml:space="preserve">עיקר טענותיהם של </w:t>
      </w:r>
      <w:r w:rsidR="00F54CE1">
        <w:rPr>
          <w:rFonts w:ascii="David" w:hAnsi="David"/>
          <w:b/>
          <w:bCs/>
          <w:u w:val="single"/>
          <w:rtl/>
        </w:rPr>
        <w:t>פלמוני</w:t>
      </w:r>
      <w:r w:rsidRPr="002837A8">
        <w:rPr>
          <w:rFonts w:ascii="David" w:hAnsi="David"/>
          <w:b/>
          <w:bCs/>
          <w:u w:val="single"/>
          <w:rtl/>
        </w:rPr>
        <w:t xml:space="preserve"> ו</w:t>
      </w:r>
      <w:r w:rsidR="00F54CE1">
        <w:rPr>
          <w:rFonts w:ascii="David" w:hAnsi="David"/>
          <w:b/>
          <w:bCs/>
          <w:u w:val="single"/>
          <w:rtl/>
        </w:rPr>
        <w:t>אלמוני</w:t>
      </w:r>
      <w:r w:rsidRPr="002837A8">
        <w:rPr>
          <w:rFonts w:ascii="David" w:hAnsi="David"/>
          <w:b/>
          <w:bCs/>
          <w:u w:val="single"/>
          <w:rtl/>
        </w:rPr>
        <w:t xml:space="preserve"> בשני ההליכים </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יש לדחות את תביעתו של </w:t>
      </w:r>
      <w:r w:rsidR="00F54CE1">
        <w:rPr>
          <w:rFonts w:ascii="David" w:hAnsi="David" w:cs="David"/>
          <w:sz w:val="24"/>
          <w:szCs w:val="24"/>
          <w:rtl/>
        </w:rPr>
        <w:t>פלוני</w:t>
      </w:r>
      <w:r w:rsidRPr="002837A8">
        <w:rPr>
          <w:rFonts w:ascii="David" w:hAnsi="David" w:cs="David"/>
          <w:sz w:val="24"/>
          <w:szCs w:val="24"/>
          <w:rtl/>
        </w:rPr>
        <w:t xml:space="preserve"> מחמת שיהוי והתיישנות. </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המנוחה ביקשה להעביר את המשק לשלושה מילדיה ובפועל רק אחד מהם עושה בו שימוש שלא כדין.</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המנוחה ביקשה מ</w:t>
      </w:r>
      <w:r w:rsidR="00F54CE1">
        <w:rPr>
          <w:rFonts w:ascii="David" w:hAnsi="David" w:cs="David"/>
          <w:sz w:val="24"/>
          <w:szCs w:val="24"/>
          <w:rtl/>
        </w:rPr>
        <w:t>פלוני</w:t>
      </w:r>
      <w:r w:rsidRPr="002837A8">
        <w:rPr>
          <w:rFonts w:ascii="David" w:hAnsi="David" w:cs="David"/>
          <w:sz w:val="24"/>
          <w:szCs w:val="24"/>
          <w:rtl/>
        </w:rPr>
        <w:t xml:space="preserve"> לפנות את המשק, למכור אותו ולחלק את התמורה בין הצדדים.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לאחר עריכת צוואת אח המנוחה ועל אף הוראותיו המפורשות והברורות, ביקש זה האחרון להעביר את זכויותיו במשק למנוחה עוד בחייו ובשנת 1995 הועברו מלוא זכויותיו במשק למנוחה.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אח המנוחה מעולם לא ביקש להעניק ל</w:t>
      </w:r>
      <w:r w:rsidR="00F54CE1">
        <w:rPr>
          <w:rFonts w:ascii="David" w:hAnsi="David" w:cs="David"/>
          <w:sz w:val="24"/>
          <w:szCs w:val="24"/>
          <w:rtl/>
        </w:rPr>
        <w:t>פלוני</w:t>
      </w:r>
      <w:r w:rsidRPr="002837A8">
        <w:rPr>
          <w:rFonts w:ascii="David" w:hAnsi="David" w:cs="David"/>
          <w:sz w:val="24"/>
          <w:szCs w:val="24"/>
          <w:rtl/>
        </w:rPr>
        <w:t xml:space="preserve"> זכויות כלשהן במשק.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לאחר פטירת אח המנוחה, ביקשה המנוחה לחלק את עיזבונו לשלושת הצדדים. המשק לא היה חלק מעיזבון אח המנוחה, שכן הזכויות הועברו למנוחה עוד בחייו.</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רצון המנוחה בא לידי ביטוי בתצהיר עליו חתמה ביום 3.9.2006 בפני עו"ד (להלן: "</w:t>
      </w:r>
      <w:r w:rsidRPr="002837A8">
        <w:rPr>
          <w:rFonts w:ascii="David" w:hAnsi="David" w:cs="David"/>
          <w:b/>
          <w:bCs/>
          <w:sz w:val="24"/>
          <w:szCs w:val="24"/>
          <w:rtl/>
        </w:rPr>
        <w:t>תצהיר המנוחה</w:t>
      </w:r>
      <w:r w:rsidRPr="002837A8">
        <w:rPr>
          <w:rFonts w:ascii="David" w:hAnsi="David" w:cs="David"/>
          <w:sz w:val="24"/>
          <w:szCs w:val="24"/>
          <w:rtl/>
        </w:rPr>
        <w:t>"), בו ביקשה להעביר את עיזבון אח המנוחה בחלקים שווים לשלושת הצדדים, כפי שזה האחרון ציווה במסגרת צוואתו, במקרה בו תלך המנוחה לבית עולמה לפניו.</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במסגרת תצהיר המנוחה, התייחסה המנוחה באופן מפורש למשק והבהירה כי לאף אחד אין זכות לחזקה או לטענה כלשהי בנכס וכי מי שעשה שימוש בנכס עשה זאת </w:t>
      </w:r>
      <w:r w:rsidR="00EE3FEB">
        <w:rPr>
          <w:rFonts w:ascii="David" w:hAnsi="David" w:cs="David"/>
          <w:sz w:val="24"/>
          <w:szCs w:val="24"/>
          <w:rtl/>
        </w:rPr>
        <w:t>על-פי</w:t>
      </w:r>
      <w:r w:rsidRPr="002837A8">
        <w:rPr>
          <w:rFonts w:ascii="David" w:hAnsi="David" w:cs="David"/>
          <w:sz w:val="24"/>
          <w:szCs w:val="24"/>
          <w:rtl/>
        </w:rPr>
        <w:t xml:space="preserve"> רשותה בלבד.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2837A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שהה במשק באותה העת וסירב לשתף פעולה לשם מכירת המשק לידי צד ג' וחלוקת התמורה בין הצדדים.</w:t>
      </w:r>
    </w:p>
    <w:p w:rsidR="006850FF" w:rsidRPr="002837A8" w:rsidRDefault="006850FF" w:rsidP="00F0074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lastRenderedPageBreak/>
        <w:t xml:space="preserve">ביום </w:t>
      </w:r>
      <w:r w:rsidR="00F00748">
        <w:rPr>
          <w:rFonts w:ascii="David" w:hAnsi="David" w:cs="David" w:hint="cs"/>
          <w:sz w:val="24"/>
          <w:szCs w:val="24"/>
          <w:rtl/>
        </w:rPr>
        <w:t>00</w:t>
      </w:r>
      <w:r w:rsidRPr="002837A8">
        <w:rPr>
          <w:rFonts w:ascii="David" w:hAnsi="David" w:cs="David"/>
          <w:sz w:val="24"/>
          <w:szCs w:val="24"/>
          <w:rtl/>
        </w:rPr>
        <w:t>.</w:t>
      </w:r>
      <w:r w:rsidR="00F00748">
        <w:rPr>
          <w:rFonts w:ascii="David" w:hAnsi="David" w:cs="David" w:hint="cs"/>
          <w:sz w:val="24"/>
          <w:szCs w:val="24"/>
          <w:rtl/>
        </w:rPr>
        <w:t>00</w:t>
      </w:r>
      <w:r w:rsidRPr="002837A8">
        <w:rPr>
          <w:rFonts w:ascii="David" w:hAnsi="David" w:cs="David"/>
          <w:sz w:val="24"/>
          <w:szCs w:val="24"/>
          <w:rtl/>
        </w:rPr>
        <w:t>.2006 חתמה המנוחה על ייפוי כוח נוטריוני (להלן: "</w:t>
      </w:r>
      <w:r w:rsidRPr="002837A8">
        <w:rPr>
          <w:rFonts w:ascii="David" w:hAnsi="David" w:cs="David"/>
          <w:b/>
          <w:bCs/>
          <w:sz w:val="24"/>
          <w:szCs w:val="24"/>
          <w:rtl/>
        </w:rPr>
        <w:t>ייפוי הכוח</w:t>
      </w:r>
      <w:r w:rsidRPr="002837A8">
        <w:rPr>
          <w:rFonts w:ascii="David" w:hAnsi="David" w:cs="David"/>
          <w:sz w:val="24"/>
          <w:szCs w:val="24"/>
          <w:rtl/>
        </w:rPr>
        <w:t>"), המייפה את כוחם של הצדדים לבצע פעולות משפטיות בנוגע למשק, לרבות מכירתו לידי צד ג'.</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לאחר חתימת המנוחה על התצהיר ועל ייפוי הכוח, ביקשו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להירשם יחד עם </w:t>
      </w:r>
      <w:r w:rsidR="00F54CE1">
        <w:rPr>
          <w:rFonts w:ascii="David" w:hAnsi="David" w:cs="David"/>
          <w:sz w:val="24"/>
          <w:szCs w:val="24"/>
          <w:rtl/>
        </w:rPr>
        <w:t>פלוני</w:t>
      </w:r>
      <w:r w:rsidRPr="002837A8">
        <w:rPr>
          <w:rFonts w:ascii="David" w:hAnsi="David" w:cs="David"/>
          <w:sz w:val="24"/>
          <w:szCs w:val="24"/>
          <w:rtl/>
        </w:rPr>
        <w:t xml:space="preserve"> כבעלי זכויות במשק, אולם בקשתם סורבה על-ידי רמ"י, בנימוק כי מדובר במשק חקלאי ולא ניתן לרשום את הזכויות על שם מספר בעלים.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C7B52">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בתוך כך התבקש </w:t>
      </w:r>
      <w:r w:rsidR="00F54CE1">
        <w:rPr>
          <w:rFonts w:ascii="David" w:hAnsi="David" w:cs="David"/>
          <w:sz w:val="24"/>
          <w:szCs w:val="24"/>
          <w:rtl/>
        </w:rPr>
        <w:t>פלוני</w:t>
      </w:r>
      <w:r w:rsidRPr="002837A8">
        <w:rPr>
          <w:rFonts w:ascii="David" w:hAnsi="David" w:cs="David"/>
          <w:sz w:val="24"/>
          <w:szCs w:val="24"/>
          <w:rtl/>
        </w:rPr>
        <w:t xml:space="preserve"> לפנות את המשק לצורך מכירתו לצד ג', או לחלופין לרכוש את חלקם של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אולם הוא סירב.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לאחר פטירת המנוחה,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פנו שוב לרמ"י, כדי לרשום את צו הירושה, אולם רמ"י סירבה לרשום גם את צו הירושה מהנימוק שלא ניתן לרשום משק חקלאי על שם מספר בעלים וכי האפשרות העומדת בפניהם היא מכירת המשק לידי צד ג' בשלמותו.</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כיום עושה </w:t>
      </w:r>
      <w:r w:rsidR="00F54CE1">
        <w:rPr>
          <w:rFonts w:ascii="David" w:hAnsi="David" w:cs="David"/>
          <w:sz w:val="24"/>
          <w:szCs w:val="24"/>
          <w:rtl/>
        </w:rPr>
        <w:t>פלוני</w:t>
      </w:r>
      <w:r w:rsidRPr="002837A8">
        <w:rPr>
          <w:rFonts w:ascii="David" w:hAnsi="David" w:cs="David"/>
          <w:sz w:val="24"/>
          <w:szCs w:val="24"/>
          <w:rtl/>
        </w:rPr>
        <w:t xml:space="preserve"> שימוש במשק שלא כדין ובניגוד לנוהלי רמ"י, ומזה שנים אין במשק כל פעילות כלל, כפי שניתן לראות מתצהיר חוקר פרטי שנשלח </w:t>
      </w:r>
      <w:r w:rsidR="009D04A3">
        <w:rPr>
          <w:rFonts w:ascii="David" w:hAnsi="David" w:cs="David"/>
          <w:sz w:val="24"/>
          <w:szCs w:val="24"/>
          <w:rtl/>
        </w:rPr>
        <w:t>על-ידי</w:t>
      </w:r>
      <w:r w:rsidRPr="002837A8">
        <w:rPr>
          <w:rFonts w:ascii="David" w:hAnsi="David" w:cs="David"/>
          <w:sz w:val="24"/>
          <w:szCs w:val="24"/>
          <w:rtl/>
        </w:rPr>
        <w:t xml:space="preserve">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בהתאם לפסיקה, בבוא בית המשפט להכריע "מי מוכן ומסוגל לקיים את המשק", בוחן הוא מספר פרמטרים, לרבות את מערכת ההסכמות שבין בעל הזכויות במשק לבין ילדו הטוען כי הוא זה המוכן ומסוגל לקיים את המשק.</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2837A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אינו מוכן ומסוגל לקיים את המשק משום שאינו עושה בו כיום דבר ובעבר עשה בו שימוש מסחרי אסור.</w:t>
      </w:r>
    </w:p>
    <w:p w:rsidR="006850FF" w:rsidRPr="002837A8" w:rsidRDefault="006850FF" w:rsidP="002837A8">
      <w:pPr>
        <w:pStyle w:val="ad"/>
        <w:spacing w:line="360" w:lineRule="auto"/>
        <w:jc w:val="both"/>
        <w:rPr>
          <w:rFonts w:ascii="David" w:hAnsi="David" w:cs="David"/>
          <w:sz w:val="24"/>
          <w:szCs w:val="24"/>
        </w:rPr>
      </w:pPr>
    </w:p>
    <w:p w:rsidR="006850FF" w:rsidRPr="002837A8" w:rsidRDefault="00F54CE1" w:rsidP="002837A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פלוני</w:t>
      </w:r>
      <w:r w:rsidR="006850FF" w:rsidRPr="002837A8">
        <w:rPr>
          <w:rFonts w:ascii="David" w:hAnsi="David" w:cs="David"/>
          <w:sz w:val="24"/>
          <w:szCs w:val="24"/>
          <w:rtl/>
        </w:rPr>
        <w:t xml:space="preserve"> מעולם לא פעל מול האגודה להסדרת מעמדו כחבר מושב.</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רצון המנוחה בנוגע למה יעשה במשק מחייב את הקביעה כי אין עדיפות למי מהצדדים במוכנותו או במסוגלותו לקיים את המשק. גם אם ישנה עדיפות, יש להעביר את הזכויות על שם אחד מהיורשים, וחלה על אותו יורש חובת פיצוי יתר היורשים.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המנוחה אומנם לא הותירה צוואה, אולם בהתאם לרצונה שבא לידי ביטוי בתצהיר המנוחה ובייפוי הכוח ובשל נוהלי רמ"י </w:t>
      </w:r>
      <w:r w:rsidR="003F7712">
        <w:rPr>
          <w:rFonts w:ascii="David" w:hAnsi="David" w:cs="David" w:hint="cs"/>
          <w:sz w:val="24"/>
          <w:szCs w:val="24"/>
          <w:rtl/>
        </w:rPr>
        <w:t>ש</w:t>
      </w:r>
      <w:r w:rsidRPr="002837A8">
        <w:rPr>
          <w:rFonts w:ascii="David" w:hAnsi="David" w:cs="David"/>
          <w:sz w:val="24"/>
          <w:szCs w:val="24"/>
          <w:rtl/>
        </w:rPr>
        <w:t xml:space="preserve">לפיהם לא ניתן לבצע רישום זכויות במשק על שם שלושת הצדדים, יש להורות על רישום המשק על שם אחד מהיורשים תוך חיובו לפצות את שאר </w:t>
      </w:r>
      <w:r w:rsidRPr="002837A8">
        <w:rPr>
          <w:rFonts w:ascii="David" w:hAnsi="David" w:cs="David"/>
          <w:sz w:val="24"/>
          <w:szCs w:val="24"/>
          <w:rtl/>
        </w:rPr>
        <w:lastRenderedPageBreak/>
        <w:t>היורשים על-פי חלקם היחסי או לחלופין להורות על מכירת המשק לצד ג' וחלוקת כספי התמורה בהתאם לצו הירושה.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לאור רצון המנוחה הברור, יש להחיל את הוראות סעיף 19(ג) להסכם המשבצת, הקובע כי המחזיקה במשק רשאית להורות למי תימסרנה זכויות השימוש שלה במשק.</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B67363">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היות שהמנוחה לא הותירה צוואה וממילא יש לחלק את עיזבונה </w:t>
      </w:r>
      <w:r w:rsidR="00EE3FEB">
        <w:rPr>
          <w:rFonts w:ascii="David" w:hAnsi="David" w:cs="David"/>
          <w:sz w:val="24"/>
          <w:szCs w:val="24"/>
          <w:rtl/>
        </w:rPr>
        <w:t>על-פי</w:t>
      </w:r>
      <w:r w:rsidRPr="002837A8">
        <w:rPr>
          <w:rFonts w:ascii="David" w:hAnsi="David" w:cs="David"/>
          <w:sz w:val="24"/>
          <w:szCs w:val="24"/>
          <w:rtl/>
        </w:rPr>
        <w:t xml:space="preserve"> דין, יש להחיל את הוראות סעיף 114 לחוק הירושה, התשכ"ה-1965 (להלן: "</w:t>
      </w:r>
      <w:r w:rsidRPr="002837A8">
        <w:rPr>
          <w:rFonts w:ascii="David" w:hAnsi="David" w:cs="David"/>
          <w:b/>
          <w:bCs/>
          <w:sz w:val="24"/>
          <w:szCs w:val="24"/>
          <w:rtl/>
        </w:rPr>
        <w:t>חוק הירושה</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BF562F">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רק מקום בו הותיר מוריש צוואה בה קבע מפורשות כי אחד מהיורשים יירש את המשק, לא תקום חובת פיצוי, אולם במקרה בו לא הותיר המוריש צוואה או שישנה צוואה </w:t>
      </w:r>
      <w:r w:rsidR="00CC75FC">
        <w:rPr>
          <w:rFonts w:ascii="David" w:hAnsi="David" w:cs="David" w:hint="cs"/>
          <w:sz w:val="24"/>
          <w:szCs w:val="24"/>
          <w:rtl/>
        </w:rPr>
        <w:t>ש</w:t>
      </w:r>
      <w:r w:rsidRPr="002837A8">
        <w:rPr>
          <w:rFonts w:ascii="David" w:hAnsi="David" w:cs="David"/>
          <w:sz w:val="24"/>
          <w:szCs w:val="24"/>
          <w:rtl/>
        </w:rPr>
        <w:t>לפיה מס</w:t>
      </w:r>
      <w:r w:rsidR="00BF562F">
        <w:rPr>
          <w:rFonts w:ascii="David" w:hAnsi="David" w:cs="David" w:hint="cs"/>
          <w:sz w:val="24"/>
          <w:szCs w:val="24"/>
          <w:rtl/>
        </w:rPr>
        <w:t>פר</w:t>
      </w:r>
      <w:r w:rsidRPr="002837A8">
        <w:rPr>
          <w:rFonts w:ascii="David" w:hAnsi="David" w:cs="David"/>
          <w:sz w:val="24"/>
          <w:szCs w:val="24"/>
          <w:rtl/>
        </w:rPr>
        <w:t xml:space="preserve"> יורשים יירשו את המשק, אזי קמה חובת פיצוי.</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יש לקבוע כי </w:t>
      </w:r>
      <w:r w:rsidR="00F54CE1">
        <w:rPr>
          <w:rFonts w:ascii="David" w:hAnsi="David" w:cs="David"/>
          <w:sz w:val="24"/>
          <w:szCs w:val="24"/>
          <w:rtl/>
        </w:rPr>
        <w:t>אלמוני</w:t>
      </w:r>
      <w:r w:rsidRPr="002837A8">
        <w:rPr>
          <w:rFonts w:ascii="David" w:hAnsi="David" w:cs="David"/>
          <w:sz w:val="24"/>
          <w:szCs w:val="24"/>
          <w:rtl/>
        </w:rPr>
        <w:t xml:space="preserve"> הוא היורש המוכן ומסוגל לקיים את המשק ולהורות על רישום הזכויות במשק על שמו. מיד לאחר מכן, יפעל </w:t>
      </w:r>
      <w:r w:rsidR="00F54CE1">
        <w:rPr>
          <w:rFonts w:ascii="David" w:hAnsi="David" w:cs="David"/>
          <w:sz w:val="24"/>
          <w:szCs w:val="24"/>
          <w:rtl/>
        </w:rPr>
        <w:t>אלמוני</w:t>
      </w:r>
      <w:r w:rsidRPr="002837A8">
        <w:rPr>
          <w:rFonts w:ascii="David" w:hAnsi="David" w:cs="David"/>
          <w:sz w:val="24"/>
          <w:szCs w:val="24"/>
          <w:rtl/>
        </w:rPr>
        <w:t xml:space="preserve"> למכירת המשק לידי צד שלישי מעוניין ויחלק את התמורה בין הצדדים.</w:t>
      </w:r>
    </w:p>
    <w:p w:rsidR="006850FF" w:rsidRPr="002837A8" w:rsidRDefault="006850FF" w:rsidP="002837A8">
      <w:pPr>
        <w:pStyle w:val="ad"/>
        <w:spacing w:line="360" w:lineRule="auto"/>
        <w:jc w:val="both"/>
        <w:rPr>
          <w:rFonts w:ascii="David" w:hAnsi="David" w:cs="David"/>
          <w:sz w:val="24"/>
          <w:szCs w:val="24"/>
        </w:rPr>
      </w:pPr>
    </w:p>
    <w:p w:rsidR="006850FF" w:rsidRPr="00B702E5" w:rsidRDefault="006850FF" w:rsidP="003B0E54">
      <w:pPr>
        <w:pStyle w:val="ad"/>
        <w:numPr>
          <w:ilvl w:val="0"/>
          <w:numId w:val="1"/>
        </w:numPr>
        <w:spacing w:after="0" w:line="360" w:lineRule="auto"/>
        <w:jc w:val="both"/>
        <w:rPr>
          <w:rFonts w:ascii="David" w:hAnsi="David" w:cs="David"/>
          <w:sz w:val="24"/>
          <w:szCs w:val="24"/>
        </w:rPr>
      </w:pPr>
      <w:r w:rsidRPr="00B702E5">
        <w:rPr>
          <w:rFonts w:ascii="David" w:hAnsi="David" w:cs="David"/>
          <w:sz w:val="24"/>
          <w:szCs w:val="24"/>
          <w:rtl/>
        </w:rPr>
        <w:t xml:space="preserve">לחלופין, יסכימו </w:t>
      </w:r>
      <w:r w:rsidR="00F54CE1">
        <w:rPr>
          <w:rFonts w:ascii="David" w:hAnsi="David" w:cs="David"/>
          <w:sz w:val="24"/>
          <w:szCs w:val="24"/>
          <w:rtl/>
        </w:rPr>
        <w:t>פלמוני</w:t>
      </w:r>
      <w:r w:rsidRPr="00B702E5">
        <w:rPr>
          <w:rFonts w:ascii="David" w:hAnsi="David" w:cs="David"/>
          <w:sz w:val="24"/>
          <w:szCs w:val="24"/>
          <w:rtl/>
        </w:rPr>
        <w:t xml:space="preserve"> ו</w:t>
      </w:r>
      <w:r w:rsidR="00F54CE1">
        <w:rPr>
          <w:rFonts w:ascii="David" w:hAnsi="David" w:cs="David"/>
          <w:sz w:val="24"/>
          <w:szCs w:val="24"/>
          <w:rtl/>
        </w:rPr>
        <w:t>אלמוני</w:t>
      </w:r>
      <w:r w:rsidRPr="00B702E5">
        <w:rPr>
          <w:rFonts w:ascii="David" w:hAnsi="David" w:cs="David"/>
          <w:sz w:val="24"/>
          <w:szCs w:val="24"/>
          <w:rtl/>
        </w:rPr>
        <w:t xml:space="preserve"> למכור את חלקם במשק ל</w:t>
      </w:r>
      <w:r w:rsidR="00F54CE1">
        <w:rPr>
          <w:rFonts w:ascii="David" w:hAnsi="David" w:cs="David"/>
          <w:sz w:val="24"/>
          <w:szCs w:val="24"/>
          <w:rtl/>
        </w:rPr>
        <w:t>פלוני</w:t>
      </w:r>
      <w:r w:rsidRPr="00B702E5">
        <w:rPr>
          <w:rFonts w:ascii="David" w:hAnsi="David" w:cs="David"/>
          <w:sz w:val="24"/>
          <w:szCs w:val="24"/>
          <w:rtl/>
        </w:rPr>
        <w:t>, בהתאם לחוות דעת שמאי שימונה על-ידי בית המשפט.</w:t>
      </w:r>
    </w:p>
    <w:p w:rsidR="00B702E5" w:rsidRDefault="00B702E5" w:rsidP="002837A8">
      <w:pPr>
        <w:spacing w:line="360" w:lineRule="auto"/>
        <w:jc w:val="both"/>
        <w:rPr>
          <w:rFonts w:ascii="David" w:hAnsi="David"/>
          <w:b/>
          <w:bCs/>
          <w:u w:val="single"/>
          <w:rtl/>
        </w:rPr>
      </w:pPr>
    </w:p>
    <w:p w:rsidR="006850FF" w:rsidRPr="002837A8" w:rsidRDefault="006850FF" w:rsidP="00EF5672">
      <w:pPr>
        <w:spacing w:line="360" w:lineRule="auto"/>
        <w:jc w:val="both"/>
        <w:rPr>
          <w:rFonts w:ascii="David" w:hAnsi="David"/>
          <w:b/>
          <w:bCs/>
          <w:u w:val="single"/>
          <w:rtl/>
        </w:rPr>
      </w:pPr>
      <w:r w:rsidRPr="002837A8">
        <w:rPr>
          <w:rFonts w:ascii="David" w:hAnsi="David"/>
          <w:b/>
          <w:bCs/>
          <w:u w:val="single"/>
          <w:rtl/>
        </w:rPr>
        <w:t xml:space="preserve">עיקר טענותיו של </w:t>
      </w:r>
      <w:r w:rsidR="00EF5672">
        <w:rPr>
          <w:rFonts w:ascii="David" w:hAnsi="David" w:hint="cs"/>
          <w:b/>
          <w:bCs/>
          <w:u w:val="single"/>
        </w:rPr>
        <w:t>X</w:t>
      </w:r>
      <w:r w:rsidRPr="002837A8">
        <w:rPr>
          <w:rFonts w:ascii="David" w:hAnsi="David"/>
          <w:b/>
          <w:bCs/>
          <w:u w:val="single"/>
          <w:rtl/>
        </w:rPr>
        <w:t xml:space="preserve"> </w:t>
      </w:r>
    </w:p>
    <w:p w:rsidR="006850FF" w:rsidRPr="002837A8" w:rsidRDefault="006850FF" w:rsidP="002837A8">
      <w:pPr>
        <w:pStyle w:val="ad"/>
        <w:spacing w:line="360" w:lineRule="auto"/>
        <w:jc w:val="both"/>
        <w:rPr>
          <w:rFonts w:ascii="David" w:hAnsi="David" w:cs="David"/>
          <w:sz w:val="24"/>
          <w:szCs w:val="24"/>
          <w:rtl/>
        </w:rPr>
      </w:pPr>
    </w:p>
    <w:p w:rsidR="006850FF" w:rsidRPr="002837A8" w:rsidRDefault="006850FF" w:rsidP="00EF5672">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במסגרת כתב ההגנה שהוגש בתיק תמ"ש 36761-06-18, הצטרף </w:t>
      </w:r>
      <w:r w:rsidR="00EF5672">
        <w:rPr>
          <w:rFonts w:ascii="David" w:hAnsi="David" w:cs="David" w:hint="cs"/>
          <w:sz w:val="24"/>
          <w:szCs w:val="24"/>
        </w:rPr>
        <w:t>X</w:t>
      </w:r>
      <w:r w:rsidRPr="002837A8">
        <w:rPr>
          <w:rFonts w:ascii="David" w:hAnsi="David" w:cs="David"/>
          <w:sz w:val="24"/>
          <w:szCs w:val="24"/>
          <w:rtl/>
        </w:rPr>
        <w:t xml:space="preserve"> לטענותיו של </w:t>
      </w:r>
      <w:r w:rsidR="00F54CE1">
        <w:rPr>
          <w:rFonts w:ascii="David" w:hAnsi="David" w:cs="David"/>
          <w:sz w:val="24"/>
          <w:szCs w:val="24"/>
          <w:rtl/>
        </w:rPr>
        <w:t>פלוני</w:t>
      </w:r>
      <w:r w:rsidRPr="002837A8">
        <w:rPr>
          <w:rFonts w:ascii="David" w:hAnsi="David" w:cs="David"/>
          <w:sz w:val="24"/>
          <w:szCs w:val="24"/>
          <w:rtl/>
        </w:rPr>
        <w:t xml:space="preserve"> והוסיף, בין היתר, כי </w:t>
      </w:r>
      <w:r w:rsidR="00F54CE1">
        <w:rPr>
          <w:rFonts w:ascii="David" w:hAnsi="David" w:cs="David"/>
          <w:sz w:val="24"/>
          <w:szCs w:val="24"/>
          <w:rtl/>
        </w:rPr>
        <w:t>פלוני</w:t>
      </w:r>
      <w:r w:rsidRPr="002837A8">
        <w:rPr>
          <w:rFonts w:ascii="David" w:hAnsi="David" w:cs="David"/>
          <w:sz w:val="24"/>
          <w:szCs w:val="24"/>
          <w:rtl/>
        </w:rPr>
        <w:t xml:space="preserve"> קיבל את המשק במצב ירוד ביותר, המשק היה מוזנח והבית לא היה ראוי למגורי אדם. </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המנוחה שמחה על הבנייה וההשקעה של </w:t>
      </w:r>
      <w:r w:rsidR="00F54CE1">
        <w:rPr>
          <w:rFonts w:ascii="David" w:hAnsi="David" w:cs="David"/>
          <w:sz w:val="24"/>
          <w:szCs w:val="24"/>
          <w:rtl/>
        </w:rPr>
        <w:t>פלוני</w:t>
      </w:r>
      <w:r w:rsidRPr="002837A8">
        <w:rPr>
          <w:rFonts w:ascii="David" w:hAnsi="David" w:cs="David"/>
          <w:sz w:val="24"/>
          <w:szCs w:val="24"/>
          <w:rtl/>
        </w:rPr>
        <w:t xml:space="preserve"> במשק ועודדה אותו להמשיך להשקיע בו.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היה ברור וידוע לכולם שהמשק שייך ל</w:t>
      </w:r>
      <w:r w:rsidR="00F54CE1">
        <w:rPr>
          <w:rFonts w:ascii="David" w:hAnsi="David" w:cs="David"/>
          <w:sz w:val="24"/>
          <w:szCs w:val="24"/>
          <w:rtl/>
        </w:rPr>
        <w:t>פלוני</w:t>
      </w:r>
      <w:r w:rsidRPr="002837A8">
        <w:rPr>
          <w:rFonts w:ascii="David" w:hAnsi="David" w:cs="David"/>
          <w:sz w:val="24"/>
          <w:szCs w:val="24"/>
          <w:rtl/>
        </w:rPr>
        <w:t xml:space="preserve"> וזה היה רצון המנוחה.</w:t>
      </w:r>
    </w:p>
    <w:p w:rsidR="006850FF" w:rsidRPr="002837A8" w:rsidRDefault="006850FF" w:rsidP="00E260C3">
      <w:pPr>
        <w:pStyle w:val="ad"/>
        <w:spacing w:after="0" w:line="360" w:lineRule="auto"/>
        <w:jc w:val="both"/>
        <w:rPr>
          <w:rFonts w:ascii="David" w:hAnsi="David" w:cs="David"/>
          <w:sz w:val="24"/>
          <w:szCs w:val="24"/>
        </w:rPr>
      </w:pPr>
    </w:p>
    <w:p w:rsidR="006850FF" w:rsidRPr="002837A8" w:rsidRDefault="006850FF" w:rsidP="002837A8">
      <w:pPr>
        <w:spacing w:line="360" w:lineRule="auto"/>
        <w:jc w:val="both"/>
        <w:rPr>
          <w:rFonts w:ascii="David" w:hAnsi="David"/>
          <w:b/>
          <w:bCs/>
          <w:u w:val="single"/>
          <w:rtl/>
        </w:rPr>
      </w:pPr>
      <w:r w:rsidRPr="002837A8">
        <w:rPr>
          <w:rFonts w:ascii="David" w:hAnsi="David"/>
          <w:b/>
          <w:bCs/>
          <w:u w:val="single"/>
          <w:rtl/>
        </w:rPr>
        <w:t>עמדת האגודה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611125">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האגודה אינה צד לסכסוך המשפחתי והיא לא תתנגד לרישום הזכויות בנחלה ע"ש מי מהצדדים, בהתאם לשיקול דעת </w:t>
      </w:r>
      <w:r w:rsidR="00611125">
        <w:rPr>
          <w:rFonts w:ascii="David" w:hAnsi="David" w:cs="David" w:hint="cs"/>
          <w:sz w:val="24"/>
          <w:szCs w:val="24"/>
          <w:rtl/>
        </w:rPr>
        <w:t>בית המשפט</w:t>
      </w:r>
      <w:r w:rsidRPr="002837A8">
        <w:rPr>
          <w:rFonts w:ascii="David" w:hAnsi="David" w:cs="David"/>
          <w:sz w:val="24"/>
          <w:szCs w:val="24"/>
          <w:rtl/>
        </w:rPr>
        <w:t>,</w:t>
      </w:r>
      <w:r w:rsidR="0086104C">
        <w:rPr>
          <w:rFonts w:ascii="David" w:hAnsi="David" w:cs="David"/>
          <w:sz w:val="24"/>
          <w:szCs w:val="24"/>
          <w:rtl/>
        </w:rPr>
        <w:t xml:space="preserve"> לכללי רמ"י ובכפוף לעיקרון אי</w:t>
      </w:r>
      <w:r w:rsidR="0086104C">
        <w:rPr>
          <w:rFonts w:ascii="David" w:hAnsi="David" w:cs="David" w:hint="cs"/>
          <w:sz w:val="24"/>
          <w:szCs w:val="24"/>
          <w:rtl/>
        </w:rPr>
        <w:t xml:space="preserve"> </w:t>
      </w:r>
      <w:r w:rsidRPr="002837A8">
        <w:rPr>
          <w:rFonts w:ascii="David" w:hAnsi="David" w:cs="David"/>
          <w:sz w:val="24"/>
          <w:szCs w:val="24"/>
          <w:rtl/>
        </w:rPr>
        <w:t xml:space="preserve">פיצול הנחלה </w:t>
      </w:r>
      <w:r w:rsidRPr="002837A8">
        <w:rPr>
          <w:rFonts w:ascii="David" w:hAnsi="David" w:cs="David"/>
          <w:sz w:val="24"/>
          <w:szCs w:val="24"/>
          <w:rtl/>
        </w:rPr>
        <w:lastRenderedPageBreak/>
        <w:t xml:space="preserve">ולכך שמי שיירשם כבעל הזכויות בנחלה יעמוד בכללים כמקובל באגודה, יתקבל כחבר אגודה, יחתום על כל המסמכים הנדרשים כנהוג באגודה ובתנאי שייפרעו מלוא החובות הרובצים על המשק. </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355B99">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מי שהחזיק בפועל במשק, מזה שנים רבות, הוא </w:t>
      </w:r>
      <w:r w:rsidR="00F54CE1">
        <w:rPr>
          <w:rFonts w:ascii="David" w:hAnsi="David" w:cs="David"/>
          <w:sz w:val="24"/>
          <w:szCs w:val="24"/>
          <w:rtl/>
        </w:rPr>
        <w:t>פלוני</w:t>
      </w:r>
      <w:r w:rsidRPr="002837A8">
        <w:rPr>
          <w:rFonts w:ascii="David" w:hAnsi="David" w:cs="David"/>
          <w:sz w:val="24"/>
          <w:szCs w:val="24"/>
          <w:rtl/>
        </w:rPr>
        <w:t>.</w:t>
      </w:r>
    </w:p>
    <w:p w:rsidR="006850FF" w:rsidRPr="002837A8" w:rsidRDefault="006850FF" w:rsidP="002837A8">
      <w:pPr>
        <w:spacing w:line="360" w:lineRule="auto"/>
        <w:jc w:val="both"/>
        <w:rPr>
          <w:rFonts w:ascii="David" w:hAnsi="David"/>
          <w:b/>
          <w:bCs/>
          <w:u w:val="single"/>
          <w:rtl/>
        </w:rPr>
      </w:pPr>
    </w:p>
    <w:p w:rsidR="006850FF" w:rsidRPr="002837A8" w:rsidRDefault="006850FF" w:rsidP="002837A8">
      <w:pPr>
        <w:spacing w:line="360" w:lineRule="auto"/>
        <w:jc w:val="both"/>
        <w:rPr>
          <w:rFonts w:ascii="David" w:hAnsi="David"/>
          <w:b/>
          <w:bCs/>
          <w:u w:val="single"/>
          <w:rtl/>
        </w:rPr>
      </w:pPr>
      <w:r w:rsidRPr="002837A8">
        <w:rPr>
          <w:rFonts w:ascii="David" w:hAnsi="David"/>
          <w:b/>
          <w:bCs/>
          <w:u w:val="single"/>
          <w:rtl/>
        </w:rPr>
        <w:t>עמדת רמ"י</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בעל זכויות במשק הוא בר רשות וזכויותיו וחובותיו מוסדרות, בין היתר, בהסכם המשבצת, לרבות זכותו להתגורר בנחלה ולעבד אותה והזכות להעביר את הזכויות במשק לאחרים.</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אופן העברת הזכויות במשק בחיי המתיישב, נקבע בסעיף 19ב להסכם המשבצת ואופן העברת הזכויות לאחר פטירה נקבע בסעיף 19ג להסכם המשבצת.</w:t>
      </w:r>
    </w:p>
    <w:p w:rsidR="006850FF" w:rsidRPr="002837A8" w:rsidRDefault="006850FF" w:rsidP="002837A8">
      <w:pPr>
        <w:spacing w:line="360" w:lineRule="auto"/>
        <w:jc w:val="both"/>
        <w:rPr>
          <w:rFonts w:ascii="David" w:hAnsi="David"/>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במענה למכתב מיום 17.11.2013, הודיעה רמ"י כי לא ניתן לבצע את הרישום במשק על שמות היורשים בהתאם לחלוקה בצו הירושה ופורטו המסמכים הנדרשים לצורך העברת הנחלה לאחד מהיורשים או לצורך העברה לצד ג'.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לאחר שהתקבלו מכתבים נוספים לביצוע רישום בהתאם לצו הירושה, ביום 4.9.2014, חזרה רמ"י על עמדתה </w:t>
      </w:r>
      <w:r w:rsidR="00686E2D">
        <w:rPr>
          <w:rFonts w:ascii="David" w:hAnsi="David" w:cs="David" w:hint="cs"/>
          <w:sz w:val="24"/>
          <w:szCs w:val="24"/>
          <w:rtl/>
        </w:rPr>
        <w:t>ש</w:t>
      </w:r>
      <w:r w:rsidRPr="002837A8">
        <w:rPr>
          <w:rFonts w:ascii="David" w:hAnsi="David" w:cs="David"/>
          <w:sz w:val="24"/>
          <w:szCs w:val="24"/>
          <w:rtl/>
        </w:rPr>
        <w:t>לפיה לא ניתן לפצל את הנחלה.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נחלה הינה יחידה משקית אחת ואינה ניתנת לפיצול בין מספר יורשים.</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סעיף 19 להסכם המשבצת נועד למלא אחר מדיניות הרשות, שלא לאפשר פיצול זכויות במשקים חקלאיים ע"ש יותר מיחיד ו</w:t>
      </w:r>
      <w:r w:rsidR="0040277A">
        <w:rPr>
          <w:rFonts w:ascii="David" w:hAnsi="David" w:cs="David"/>
          <w:sz w:val="24"/>
          <w:szCs w:val="24"/>
          <w:rtl/>
        </w:rPr>
        <w:t>בן/בת זוגו/ה, זאת, בין היתר, על</w:t>
      </w:r>
      <w:r w:rsidR="0040277A">
        <w:rPr>
          <w:rFonts w:ascii="David" w:hAnsi="David" w:cs="David" w:hint="cs"/>
          <w:sz w:val="24"/>
          <w:szCs w:val="24"/>
          <w:rtl/>
        </w:rPr>
        <w:t>-</w:t>
      </w:r>
      <w:r w:rsidRPr="002837A8">
        <w:rPr>
          <w:rFonts w:ascii="David" w:hAnsi="David" w:cs="David"/>
          <w:sz w:val="24"/>
          <w:szCs w:val="24"/>
          <w:rtl/>
        </w:rPr>
        <w:t>מנת לשמר את כושרן החקלאי והמבנה החברתי של האגודות השיתופיות.</w:t>
      </w:r>
    </w:p>
    <w:p w:rsidR="006850FF" w:rsidRPr="002837A8" w:rsidRDefault="006850FF" w:rsidP="002837A8">
      <w:pPr>
        <w:pStyle w:val="ad"/>
        <w:spacing w:line="360" w:lineRule="auto"/>
        <w:jc w:val="both"/>
        <w:rPr>
          <w:rFonts w:ascii="David" w:hAnsi="David" w:cs="David"/>
          <w:sz w:val="24"/>
          <w:szCs w:val="24"/>
        </w:rPr>
      </w:pPr>
    </w:p>
    <w:p w:rsidR="006850FF" w:rsidRDefault="006850FF" w:rsidP="00611125">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סעיף 19ג(3) להסכם המשבצת קובע כי במקרה בו בעל הזכויות נפטר ולא הותיר אחריו בן זוג, אך הותיר יותר מילד אחד, תעבורנה כל זכויות השימוש שלו במשק לאחד מהילדים בלבד, המוכן ומסוגל לקיים את המשק, ובאין הסכמה – יכריע </w:t>
      </w:r>
      <w:r w:rsidR="00611125">
        <w:rPr>
          <w:rFonts w:ascii="David" w:hAnsi="David" w:cs="David" w:hint="cs"/>
          <w:sz w:val="24"/>
          <w:szCs w:val="24"/>
          <w:rtl/>
        </w:rPr>
        <w:t>בית המשפט</w:t>
      </w:r>
      <w:r w:rsidRPr="002837A8">
        <w:rPr>
          <w:rFonts w:ascii="David" w:hAnsi="David" w:cs="David"/>
          <w:sz w:val="24"/>
          <w:szCs w:val="24"/>
          <w:rtl/>
        </w:rPr>
        <w:t xml:space="preserve"> בשאלה זו.</w:t>
      </w:r>
    </w:p>
    <w:p w:rsidR="0040277A" w:rsidRPr="0040277A" w:rsidRDefault="0040277A" w:rsidP="0040277A">
      <w:pPr>
        <w:pStyle w:val="ad"/>
        <w:rPr>
          <w:rFonts w:ascii="David" w:hAnsi="David" w:cs="David"/>
          <w:sz w:val="24"/>
          <w:szCs w:val="24"/>
          <w:rtl/>
        </w:rPr>
      </w:pPr>
    </w:p>
    <w:p w:rsidR="002837A8" w:rsidRPr="002837A8" w:rsidRDefault="006850FF" w:rsidP="0045155E">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סעיף 19ג(7) להסכם המשבצת מאפשר את מסירת זכויות השימוש במשק לאחר מותו של בר הרשות לאחד מהילדים, אשר ניתנו לו אישורים או התחייבויות בכתב של הסוכנות היהודית עד לתאריך חתימתו של ההסכם הדו-צדדי. </w:t>
      </w:r>
    </w:p>
    <w:p w:rsidR="002837A8" w:rsidRPr="002837A8" w:rsidRDefault="002837A8"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עד לשנת 1986 חל על המושב הסכם משבצת תלת-צדדי, המאפשר את העברת הזכויות במשק בדרך של מינוי "בן ממשיך". יש לבחון האם מתקיימים התנאים של סעיף 19ג(7) להסכם המשבצת, לפיו ככל שיימצאו התחייבויות או אישורים בכתב של הסוכנות היהודית, בדבר מסירת זכויות השימוש של המנוחה לאחד מילדיה ששמו ננקב במפורש, הרי שיש להעביר את הזכויות לאותו ילד שלגביו ישנה התחייבות של הסוכנות היהודית.</w:t>
      </w:r>
    </w:p>
    <w:p w:rsidR="006850FF" w:rsidRPr="002837A8" w:rsidRDefault="006850FF" w:rsidP="002837A8">
      <w:pPr>
        <w:spacing w:line="360" w:lineRule="auto"/>
        <w:jc w:val="both"/>
        <w:rPr>
          <w:rFonts w:ascii="David" w:hAnsi="David"/>
        </w:rPr>
      </w:pPr>
    </w:p>
    <w:p w:rsidR="006850FF" w:rsidRPr="002837A8" w:rsidRDefault="006850FF" w:rsidP="00611125">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לגבי תחולת סעיף 114 לחוק הירושה לעניין חובת הפיצוי, משאירה רמ"י את העניין לשיקול דעת </w:t>
      </w:r>
      <w:r w:rsidR="00611125">
        <w:rPr>
          <w:rFonts w:ascii="David" w:hAnsi="David" w:cs="David" w:hint="cs"/>
          <w:sz w:val="24"/>
          <w:szCs w:val="24"/>
          <w:rtl/>
        </w:rPr>
        <w:t>בית המשפט</w:t>
      </w:r>
      <w:r w:rsidRPr="002837A8">
        <w:rPr>
          <w:rFonts w:ascii="David" w:hAnsi="David" w:cs="David"/>
          <w:sz w:val="24"/>
          <w:szCs w:val="24"/>
          <w:rtl/>
        </w:rPr>
        <w:t>.</w:t>
      </w:r>
    </w:p>
    <w:p w:rsidR="002837A8" w:rsidRPr="002837A8" w:rsidRDefault="002837A8" w:rsidP="002837A8">
      <w:pPr>
        <w:spacing w:line="360" w:lineRule="auto"/>
        <w:jc w:val="both"/>
        <w:rPr>
          <w:rFonts w:ascii="David" w:hAnsi="David"/>
          <w:b/>
          <w:bCs/>
          <w:u w:val="single"/>
          <w:rtl/>
        </w:rPr>
      </w:pPr>
    </w:p>
    <w:p w:rsidR="006850FF" w:rsidRPr="002837A8" w:rsidRDefault="006850FF" w:rsidP="002837A8">
      <w:pPr>
        <w:spacing w:line="360" w:lineRule="auto"/>
        <w:jc w:val="both"/>
        <w:rPr>
          <w:rFonts w:ascii="David" w:hAnsi="David"/>
          <w:b/>
          <w:bCs/>
          <w:u w:val="single"/>
          <w:rtl/>
        </w:rPr>
      </w:pPr>
      <w:r w:rsidRPr="002837A8">
        <w:rPr>
          <w:rFonts w:ascii="David" w:hAnsi="David"/>
          <w:b/>
          <w:bCs/>
          <w:u w:val="single"/>
          <w:rtl/>
        </w:rPr>
        <w:t>דיון והכרעה</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לאחר עיון במלוא התשתית העובדתית והראייתית, הגעתי למסקנה כי דין תביעת </w:t>
      </w:r>
      <w:r w:rsidR="00F54CE1">
        <w:rPr>
          <w:rFonts w:ascii="David" w:hAnsi="David" w:cs="David"/>
          <w:sz w:val="24"/>
          <w:szCs w:val="24"/>
          <w:rtl/>
        </w:rPr>
        <w:t>פלוני</w:t>
      </w:r>
      <w:r w:rsidRPr="002837A8">
        <w:rPr>
          <w:rFonts w:ascii="David" w:hAnsi="David" w:cs="David"/>
          <w:sz w:val="24"/>
          <w:szCs w:val="24"/>
          <w:rtl/>
        </w:rPr>
        <w:t xml:space="preserve"> להתקבל ודין תביעת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להידחות.</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כבר עתה יצוין כי טענת השיהוי וההתיישנות אשר הועלתה בכתב ההגנה שהוגש על-ידי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נזנחה בסיכומים ולפיכך יש לראותם כמי שמוותרים על הטענה. כידוע, דין טענה שנטענה בכתב הטענות אך לא הועלתה בסיכומים – אם בשל שגגה ואם במכוון – כדין טענה שנזנחה, ובית המשפט לא ישעה לה </w:t>
      </w:r>
      <w:r w:rsidRPr="002837A8">
        <w:rPr>
          <w:rFonts w:ascii="David" w:hAnsi="David" w:cs="David"/>
          <w:b/>
          <w:bCs/>
          <w:sz w:val="24"/>
          <w:szCs w:val="24"/>
          <w:rtl/>
        </w:rPr>
        <w:t>ראו:</w:t>
      </w:r>
      <w:r w:rsidRPr="002837A8">
        <w:rPr>
          <w:rFonts w:ascii="David" w:hAnsi="David" w:cs="David"/>
          <w:b/>
          <w:bCs/>
          <w:sz w:val="24"/>
          <w:szCs w:val="24"/>
        </w:rPr>
        <w:t xml:space="preserve"> </w:t>
      </w:r>
      <w:r w:rsidRPr="002837A8">
        <w:rPr>
          <w:rFonts w:ascii="David" w:hAnsi="David" w:cs="David"/>
          <w:sz w:val="24"/>
          <w:szCs w:val="24"/>
          <w:rtl/>
        </w:rPr>
        <w:t xml:space="preserve">ע"א 447/92 </w:t>
      </w:r>
      <w:r w:rsidRPr="002837A8">
        <w:rPr>
          <w:rFonts w:ascii="David" w:hAnsi="David" w:cs="David"/>
          <w:b/>
          <w:bCs/>
          <w:sz w:val="24"/>
          <w:szCs w:val="24"/>
          <w:rtl/>
        </w:rPr>
        <w:t>רוט נ' אינטרקונטיננטל קרדיט קורפרשיין</w:t>
      </w:r>
      <w:r w:rsidRPr="002837A8">
        <w:rPr>
          <w:rFonts w:ascii="David" w:hAnsi="David" w:cs="David"/>
          <w:sz w:val="24"/>
          <w:szCs w:val="24"/>
          <w:rtl/>
        </w:rPr>
        <w:t xml:space="preserve">, פ"ד מט(2) 102 (1995). הוא הדין באשר לטענה </w:t>
      </w:r>
      <w:r w:rsidR="00686E2D">
        <w:rPr>
          <w:rFonts w:ascii="David" w:hAnsi="David" w:cs="David" w:hint="cs"/>
          <w:sz w:val="24"/>
          <w:szCs w:val="24"/>
          <w:rtl/>
        </w:rPr>
        <w:t>ש</w:t>
      </w:r>
      <w:r w:rsidRPr="002837A8">
        <w:rPr>
          <w:rFonts w:ascii="David" w:hAnsi="David" w:cs="David"/>
          <w:sz w:val="24"/>
          <w:szCs w:val="24"/>
          <w:rtl/>
        </w:rPr>
        <w:t>לפיה המנוחה ביקשה מ</w:t>
      </w:r>
      <w:r w:rsidR="00F54CE1">
        <w:rPr>
          <w:rFonts w:ascii="David" w:hAnsi="David" w:cs="David"/>
          <w:sz w:val="24"/>
          <w:szCs w:val="24"/>
          <w:rtl/>
        </w:rPr>
        <w:t>פלוני</w:t>
      </w:r>
      <w:r w:rsidRPr="002837A8">
        <w:rPr>
          <w:rFonts w:ascii="David" w:hAnsi="David" w:cs="David"/>
          <w:sz w:val="24"/>
          <w:szCs w:val="24"/>
          <w:rtl/>
        </w:rPr>
        <w:t xml:space="preserve"> לפנות את המשק.</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ההסדר המשפטי של אדמות המושבים בארץ אינו אחיד ובהתאם לו משתנות זכויותיהם של חברי המושבים במשקם </w:t>
      </w:r>
      <w:r w:rsidRPr="002837A8">
        <w:rPr>
          <w:rFonts w:ascii="David" w:hAnsi="David" w:cs="David"/>
          <w:b/>
          <w:bCs/>
          <w:sz w:val="24"/>
          <w:szCs w:val="24"/>
          <w:rtl/>
        </w:rPr>
        <w:t xml:space="preserve">ראו: </w:t>
      </w:r>
      <w:r w:rsidRPr="002837A8">
        <w:rPr>
          <w:rFonts w:ascii="David" w:hAnsi="David" w:cs="David"/>
          <w:sz w:val="24"/>
          <w:szCs w:val="24"/>
          <w:rtl/>
        </w:rPr>
        <w:t xml:space="preserve">ע"א 5136/91 </w:t>
      </w:r>
      <w:r w:rsidRPr="002837A8">
        <w:rPr>
          <w:rFonts w:ascii="David" w:hAnsi="David" w:cs="David"/>
          <w:b/>
          <w:bCs/>
          <w:sz w:val="24"/>
          <w:szCs w:val="24"/>
          <w:rtl/>
        </w:rPr>
        <w:t>קוגלמס נ' קוגלמס</w:t>
      </w:r>
      <w:r w:rsidRPr="002837A8">
        <w:rPr>
          <w:rFonts w:ascii="David" w:hAnsi="David" w:cs="David"/>
          <w:sz w:val="24"/>
          <w:szCs w:val="24"/>
          <w:rtl/>
        </w:rPr>
        <w:t>, פ"ד מט(2) 419 (1995).</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על-פי ההלכה הפסוקה, אם בעל קרקע (בענייננו רמ"י) מחכיר או נותן לאחר זכויות שימוש בה ומטיל על מקבל הזכות תנאים מוקדמים לעבירות הזכות, כי אז </w:t>
      </w:r>
      <w:r w:rsidRPr="002837A8">
        <w:rPr>
          <w:rFonts w:ascii="David" w:hAnsi="David" w:cs="David"/>
          <w:sz w:val="24"/>
          <w:szCs w:val="24"/>
          <w:u w:val="single"/>
          <w:rtl/>
        </w:rPr>
        <w:t>לא יוכל מקבל הזכות להעביר את זכותו לאחר בניגוד לאותם תנאים</w:t>
      </w:r>
      <w:r w:rsidRPr="002837A8">
        <w:rPr>
          <w:rFonts w:ascii="David" w:hAnsi="David" w:cs="David"/>
          <w:sz w:val="24"/>
          <w:szCs w:val="24"/>
          <w:rtl/>
        </w:rPr>
        <w:t xml:space="preserve"> </w:t>
      </w:r>
      <w:r w:rsidRPr="002837A8">
        <w:rPr>
          <w:rFonts w:ascii="David" w:hAnsi="David" w:cs="David"/>
          <w:b/>
          <w:bCs/>
          <w:sz w:val="24"/>
          <w:szCs w:val="24"/>
          <w:rtl/>
        </w:rPr>
        <w:t>ראו:</w:t>
      </w:r>
      <w:r w:rsidRPr="002837A8">
        <w:rPr>
          <w:rFonts w:ascii="David" w:hAnsi="David" w:cs="David"/>
          <w:sz w:val="24"/>
          <w:szCs w:val="24"/>
          <w:rtl/>
        </w:rPr>
        <w:t xml:space="preserve"> ע"א 633/82 </w:t>
      </w:r>
      <w:r w:rsidRPr="002837A8">
        <w:rPr>
          <w:rFonts w:ascii="David" w:hAnsi="David" w:cs="David"/>
          <w:b/>
          <w:bCs/>
          <w:sz w:val="24"/>
          <w:szCs w:val="24"/>
          <w:rtl/>
        </w:rPr>
        <w:t>לוקוב נ' מגדל</w:t>
      </w:r>
      <w:r w:rsidRPr="002837A8">
        <w:rPr>
          <w:rFonts w:ascii="David" w:hAnsi="David" w:cs="David"/>
          <w:sz w:val="24"/>
          <w:szCs w:val="24"/>
          <w:rtl/>
        </w:rPr>
        <w:t xml:space="preserve">, פ"ד מג(1) 397 (1985); ע"א 390/85 </w:t>
      </w:r>
      <w:r w:rsidRPr="002837A8">
        <w:rPr>
          <w:rFonts w:ascii="David" w:hAnsi="David" w:cs="David"/>
          <w:b/>
          <w:bCs/>
          <w:sz w:val="24"/>
          <w:szCs w:val="24"/>
          <w:rtl/>
        </w:rPr>
        <w:t>הדרומי נ' אסיאס</w:t>
      </w:r>
      <w:r w:rsidRPr="002837A8">
        <w:rPr>
          <w:rFonts w:ascii="David" w:hAnsi="David" w:cs="David"/>
          <w:sz w:val="24"/>
          <w:szCs w:val="24"/>
          <w:rtl/>
        </w:rPr>
        <w:t xml:space="preserve">, פ"ד מא(3) 726 (1987); ע"א 3836/93 </w:t>
      </w:r>
      <w:r w:rsidRPr="002837A8">
        <w:rPr>
          <w:rFonts w:ascii="David" w:hAnsi="David" w:cs="David"/>
          <w:b/>
          <w:bCs/>
          <w:sz w:val="24"/>
          <w:szCs w:val="24"/>
          <w:rtl/>
        </w:rPr>
        <w:t>ברמלי נ' ברמלי</w:t>
      </w:r>
      <w:r w:rsidRPr="002837A8">
        <w:rPr>
          <w:rFonts w:ascii="David" w:hAnsi="David" w:cs="David"/>
          <w:sz w:val="24"/>
          <w:szCs w:val="24"/>
          <w:rtl/>
        </w:rPr>
        <w:t>, פ"ד נ(3) 868 (1996).</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במילים אחרות, בר רשות בקרקע רשאי להעביר את זכותו בה, בכפוף להסכם הרישיון. את תנאי ההעברה יש לבחון בכל מקרה לגופו </w:t>
      </w:r>
      <w:r w:rsidRPr="002837A8">
        <w:rPr>
          <w:rFonts w:ascii="David" w:hAnsi="David" w:cs="David"/>
          <w:b/>
          <w:bCs/>
          <w:sz w:val="24"/>
          <w:szCs w:val="24"/>
          <w:rtl/>
        </w:rPr>
        <w:t>ראו:</w:t>
      </w:r>
      <w:r w:rsidRPr="002837A8">
        <w:rPr>
          <w:rFonts w:ascii="David" w:hAnsi="David" w:cs="David"/>
          <w:sz w:val="24"/>
          <w:szCs w:val="24"/>
          <w:rtl/>
        </w:rPr>
        <w:t xml:space="preserve"> ע"א 103/89 </w:t>
      </w:r>
      <w:r w:rsidRPr="002837A8">
        <w:rPr>
          <w:rFonts w:ascii="David" w:hAnsi="David" w:cs="David"/>
          <w:b/>
          <w:bCs/>
          <w:sz w:val="24"/>
          <w:szCs w:val="24"/>
          <w:rtl/>
        </w:rPr>
        <w:t>אזולאי נ' אזולאי</w:t>
      </w:r>
      <w:r w:rsidRPr="002837A8">
        <w:rPr>
          <w:rFonts w:ascii="David" w:hAnsi="David" w:cs="David"/>
          <w:sz w:val="24"/>
          <w:szCs w:val="24"/>
          <w:rtl/>
        </w:rPr>
        <w:t xml:space="preserve">, פ"ד מה(1) 477 (1991); ע"א 566/89 </w:t>
      </w:r>
      <w:r w:rsidRPr="002837A8">
        <w:rPr>
          <w:rFonts w:ascii="David" w:hAnsi="David" w:cs="David"/>
          <w:b/>
          <w:bCs/>
          <w:sz w:val="24"/>
          <w:szCs w:val="24"/>
          <w:rtl/>
        </w:rPr>
        <w:t>שטיין נ' סופר</w:t>
      </w:r>
      <w:r w:rsidRPr="002837A8">
        <w:rPr>
          <w:rFonts w:ascii="David" w:hAnsi="David" w:cs="David"/>
          <w:sz w:val="24"/>
          <w:szCs w:val="24"/>
          <w:rtl/>
        </w:rPr>
        <w:t>, פ"ד מז(4) 167 (1993).</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ההלכה הפסוקה הגדירה זכות זו כזכות אישית שאינה קניינית, אשר אופייה וגדריה נקבעים בהתאם להסכמת הצדדים בהסכם הרישיון </w:t>
      </w:r>
      <w:r w:rsidRPr="002837A8">
        <w:rPr>
          <w:rFonts w:ascii="David" w:hAnsi="David" w:cs="David"/>
          <w:b/>
          <w:bCs/>
          <w:sz w:val="24"/>
          <w:szCs w:val="24"/>
          <w:rtl/>
        </w:rPr>
        <w:t>ראו:</w:t>
      </w:r>
      <w:r w:rsidRPr="002837A8">
        <w:rPr>
          <w:rFonts w:ascii="David" w:hAnsi="David" w:cs="David"/>
          <w:sz w:val="24"/>
          <w:szCs w:val="24"/>
          <w:rtl/>
        </w:rPr>
        <w:t xml:space="preserve"> ע"א 5136/91 </w:t>
      </w:r>
      <w:r w:rsidRPr="002837A8">
        <w:rPr>
          <w:rFonts w:ascii="David" w:hAnsi="David" w:cs="David"/>
          <w:b/>
          <w:bCs/>
          <w:sz w:val="24"/>
          <w:szCs w:val="24"/>
          <w:rtl/>
        </w:rPr>
        <w:t>קוגלמס נ' קוגלמס</w:t>
      </w:r>
      <w:r w:rsidRPr="002837A8">
        <w:rPr>
          <w:rFonts w:ascii="David" w:hAnsi="David" w:cs="David"/>
          <w:sz w:val="24"/>
          <w:szCs w:val="24"/>
          <w:rtl/>
        </w:rPr>
        <w:t xml:space="preserve">, פ"ד מט(2) 419 (1995); ע"א 566/89 </w:t>
      </w:r>
      <w:r w:rsidRPr="002837A8">
        <w:rPr>
          <w:rFonts w:ascii="David" w:hAnsi="David" w:cs="David"/>
          <w:b/>
          <w:bCs/>
          <w:sz w:val="24"/>
          <w:szCs w:val="24"/>
          <w:rtl/>
        </w:rPr>
        <w:t>שטיין נ' סופר</w:t>
      </w:r>
      <w:r w:rsidRPr="002837A8">
        <w:rPr>
          <w:rFonts w:ascii="David" w:hAnsi="David" w:cs="David"/>
          <w:sz w:val="24"/>
          <w:szCs w:val="24"/>
          <w:rtl/>
        </w:rPr>
        <w:t xml:space="preserve">, פ"ד מז(4) 167 (1993); ע"א 1662/99 </w:t>
      </w:r>
      <w:r w:rsidRPr="002837A8">
        <w:rPr>
          <w:rFonts w:ascii="David" w:hAnsi="David" w:cs="David"/>
          <w:b/>
          <w:bCs/>
          <w:sz w:val="24"/>
          <w:szCs w:val="24"/>
          <w:rtl/>
        </w:rPr>
        <w:t>חיים נ' חיים</w:t>
      </w:r>
      <w:r w:rsidR="00BA4A82">
        <w:rPr>
          <w:rFonts w:ascii="David" w:hAnsi="David" w:cs="David"/>
          <w:sz w:val="24"/>
          <w:szCs w:val="24"/>
          <w:rtl/>
        </w:rPr>
        <w:t>,</w:t>
      </w:r>
      <w:r w:rsidRPr="002837A8">
        <w:rPr>
          <w:rFonts w:ascii="David" w:hAnsi="David" w:cs="David"/>
          <w:sz w:val="24"/>
          <w:szCs w:val="24"/>
          <w:rtl/>
        </w:rPr>
        <w:t xml:space="preserve"> פ"ד נו(6) 295 (2002); רע"א 5071/03 </w:t>
      </w:r>
      <w:r w:rsidRPr="002837A8">
        <w:rPr>
          <w:rFonts w:ascii="David" w:hAnsi="David" w:cs="David"/>
          <w:b/>
          <w:bCs/>
          <w:sz w:val="24"/>
          <w:szCs w:val="24"/>
          <w:rtl/>
        </w:rPr>
        <w:t>הוך נ' גבע</w:t>
      </w:r>
      <w:r w:rsidRPr="002837A8">
        <w:rPr>
          <w:rFonts w:ascii="David" w:hAnsi="David" w:cs="David"/>
          <w:sz w:val="24"/>
          <w:szCs w:val="24"/>
          <w:rtl/>
        </w:rPr>
        <w:t xml:space="preserve">, פ"ד נח(2) 49 (2004); תמ"ש (טב') 6770-01-11 </w:t>
      </w:r>
      <w:r w:rsidRPr="002837A8">
        <w:rPr>
          <w:rFonts w:ascii="David" w:hAnsi="David" w:cs="David"/>
          <w:b/>
          <w:bCs/>
          <w:sz w:val="24"/>
          <w:szCs w:val="24"/>
          <w:rtl/>
        </w:rPr>
        <w:t>ר.ר נ' ח.ת</w:t>
      </w:r>
      <w:r w:rsidRPr="002837A8">
        <w:rPr>
          <w:rFonts w:ascii="David" w:hAnsi="David" w:cs="David"/>
          <w:sz w:val="24"/>
          <w:szCs w:val="24"/>
          <w:rtl/>
        </w:rPr>
        <w:t xml:space="preserve"> (30.4.2012).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זכות בר-רשות במשק אינה ניתנת להורשה, אם הסכם המשבצת שמכוחו ניתנו הזכויות אינו מתיר זאת. המתיישב אינו יכול להוריש את מה שאין לו, ומה שיש לו מוגבל מראש </w:t>
      </w:r>
      <w:r w:rsidR="00EE3FEB">
        <w:rPr>
          <w:rFonts w:ascii="David" w:hAnsi="David" w:cs="David"/>
          <w:sz w:val="24"/>
          <w:szCs w:val="24"/>
          <w:rtl/>
        </w:rPr>
        <w:t>על-פי</w:t>
      </w:r>
      <w:r w:rsidRPr="002837A8">
        <w:rPr>
          <w:rFonts w:ascii="David" w:hAnsi="David" w:cs="David"/>
          <w:sz w:val="24"/>
          <w:szCs w:val="24"/>
          <w:rtl/>
        </w:rPr>
        <w:t xml:space="preserve"> ההסכם שיצר את הזכות </w:t>
      </w:r>
      <w:r w:rsidRPr="002837A8">
        <w:rPr>
          <w:rFonts w:ascii="David" w:hAnsi="David" w:cs="David"/>
          <w:b/>
          <w:bCs/>
          <w:sz w:val="24"/>
          <w:szCs w:val="24"/>
          <w:rtl/>
        </w:rPr>
        <w:t>ראו גם:</w:t>
      </w:r>
      <w:r w:rsidRPr="002837A8">
        <w:rPr>
          <w:rFonts w:ascii="David" w:hAnsi="David" w:cs="David"/>
          <w:sz w:val="24"/>
          <w:szCs w:val="24"/>
          <w:rtl/>
        </w:rPr>
        <w:t xml:space="preserve"> תמ"ש (ת"א) 48620/05 </w:t>
      </w:r>
      <w:r w:rsidRPr="002837A8">
        <w:rPr>
          <w:rFonts w:ascii="David" w:hAnsi="David" w:cs="David"/>
          <w:b/>
          <w:bCs/>
          <w:sz w:val="24"/>
          <w:szCs w:val="24"/>
          <w:rtl/>
        </w:rPr>
        <w:t>א.ק נ' י.ע</w:t>
      </w:r>
      <w:r w:rsidRPr="002837A8">
        <w:rPr>
          <w:rFonts w:ascii="David" w:hAnsi="David" w:cs="David"/>
          <w:sz w:val="24"/>
          <w:szCs w:val="24"/>
          <w:rtl/>
        </w:rPr>
        <w:t xml:space="preserve"> (18.3.2008), המפנה לע"א 260/65 </w:t>
      </w:r>
      <w:r w:rsidRPr="002837A8">
        <w:rPr>
          <w:rFonts w:ascii="David" w:hAnsi="David" w:cs="David"/>
          <w:b/>
          <w:bCs/>
          <w:sz w:val="24"/>
          <w:szCs w:val="24"/>
          <w:rtl/>
        </w:rPr>
        <w:t>חייקין נ' ממר</w:t>
      </w:r>
      <w:r w:rsidRPr="002837A8">
        <w:rPr>
          <w:rFonts w:ascii="David" w:hAnsi="David" w:cs="David"/>
          <w:sz w:val="24"/>
          <w:szCs w:val="24"/>
          <w:rtl/>
        </w:rPr>
        <w:t xml:space="preserve">, פ"ד יט(4) 183 (1965); ע"א 633/82 </w:t>
      </w:r>
      <w:r w:rsidRPr="002837A8">
        <w:rPr>
          <w:rFonts w:ascii="David" w:hAnsi="David" w:cs="David"/>
          <w:b/>
          <w:bCs/>
          <w:sz w:val="24"/>
          <w:szCs w:val="24"/>
          <w:rtl/>
        </w:rPr>
        <w:t>לוקוב נ' מגדל</w:t>
      </w:r>
      <w:r w:rsidRPr="002837A8">
        <w:rPr>
          <w:rFonts w:ascii="David" w:hAnsi="David" w:cs="David"/>
          <w:sz w:val="24"/>
          <w:szCs w:val="24"/>
          <w:rtl/>
        </w:rPr>
        <w:t xml:space="preserve">, פ"ד מג(1) 397, 407 (1985); ע"א 103/89 </w:t>
      </w:r>
      <w:r w:rsidRPr="002837A8">
        <w:rPr>
          <w:rFonts w:ascii="David" w:hAnsi="David" w:cs="David"/>
          <w:b/>
          <w:bCs/>
          <w:sz w:val="24"/>
          <w:szCs w:val="24"/>
          <w:rtl/>
        </w:rPr>
        <w:t>אזולאי נ' אזולאי</w:t>
      </w:r>
      <w:r w:rsidRPr="002837A8">
        <w:rPr>
          <w:rFonts w:ascii="David" w:hAnsi="David" w:cs="David"/>
          <w:sz w:val="24"/>
          <w:szCs w:val="24"/>
          <w:rtl/>
        </w:rPr>
        <w:t xml:space="preserve">, פ"ד מה(1) 477, 481 (1991); ע"א 3836/93 </w:t>
      </w:r>
      <w:r w:rsidRPr="002837A8">
        <w:rPr>
          <w:rFonts w:ascii="David" w:hAnsi="David" w:cs="David"/>
          <w:b/>
          <w:bCs/>
          <w:sz w:val="24"/>
          <w:szCs w:val="24"/>
          <w:rtl/>
        </w:rPr>
        <w:t>ברמלי נ' ברמלי</w:t>
      </w:r>
      <w:r w:rsidRPr="002837A8">
        <w:rPr>
          <w:rFonts w:ascii="David" w:hAnsi="David" w:cs="David"/>
          <w:sz w:val="24"/>
          <w:szCs w:val="24"/>
          <w:rtl/>
        </w:rPr>
        <w:t xml:space="preserve">, פ"ד נ(3) 868 (1996); תמ"ש (ת"א) 80170/96 </w:t>
      </w:r>
      <w:r w:rsidRPr="002837A8">
        <w:rPr>
          <w:rFonts w:ascii="David" w:hAnsi="David" w:cs="David"/>
          <w:b/>
          <w:bCs/>
          <w:sz w:val="24"/>
          <w:szCs w:val="24"/>
          <w:rtl/>
        </w:rPr>
        <w:t>גולדשטיין נ' גולדשטיין</w:t>
      </w:r>
      <w:r w:rsidRPr="002837A8">
        <w:rPr>
          <w:rFonts w:ascii="David" w:hAnsi="David" w:cs="David"/>
          <w:sz w:val="24"/>
          <w:szCs w:val="24"/>
          <w:rtl/>
        </w:rPr>
        <w:t xml:space="preserve"> (29.1.2003).</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אם כן, בבואו לבחון את הסדרי עבירות הזכויות במשק, המקור הראשון לו נדרש בית המשפט הוא הסכם המשבצת המסדיר את אופן העברת הזכויות של בר הרשות בנחלה לאחר מותו </w:t>
      </w:r>
      <w:r w:rsidRPr="002837A8">
        <w:rPr>
          <w:rFonts w:ascii="David" w:hAnsi="David" w:cs="David"/>
          <w:b/>
          <w:bCs/>
          <w:sz w:val="24"/>
          <w:szCs w:val="24"/>
          <w:rtl/>
        </w:rPr>
        <w:t>ראו גם:</w:t>
      </w:r>
      <w:r w:rsidRPr="002837A8">
        <w:rPr>
          <w:rFonts w:ascii="David" w:hAnsi="David" w:cs="David"/>
          <w:sz w:val="24"/>
          <w:szCs w:val="24"/>
          <w:rtl/>
        </w:rPr>
        <w:t xml:space="preserve"> בע"מ 7861/17 </w:t>
      </w:r>
      <w:r w:rsidRPr="002837A8">
        <w:rPr>
          <w:rFonts w:ascii="David" w:hAnsi="David" w:cs="David"/>
          <w:b/>
          <w:bCs/>
          <w:sz w:val="24"/>
          <w:szCs w:val="24"/>
          <w:rtl/>
        </w:rPr>
        <w:t>פלוני נ' פלוני</w:t>
      </w:r>
      <w:r w:rsidRPr="002837A8">
        <w:rPr>
          <w:rFonts w:ascii="David" w:hAnsi="David" w:cs="David"/>
          <w:sz w:val="24"/>
          <w:szCs w:val="24"/>
          <w:rtl/>
        </w:rPr>
        <w:t xml:space="preserve"> (18.11.2018).</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במקרה הנדון, יש לבחון את הוראות הסכם המשבצת ובפרט את ההסדר לעניין העברת הזכויות במקרה של פטירת בר-רשות.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הסכם המשבצת – ובמקרה דנן עסקינן כאמור בהסכם משבצת דו-צדדי – מסדיר את אופן העברת הזכויות במשק. אופן העברת הזכויות לאחר פטירה נקבע במסגרת סעיף 19ג להסכם המשבצת. נוכח חשיבותו וחשיבות התנאים המפורטים בו, תובאנה להלן הוראותיו, כלשונן: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spacing w:after="0" w:line="360" w:lineRule="auto"/>
        <w:ind w:left="1134" w:right="851"/>
        <w:jc w:val="both"/>
        <w:rPr>
          <w:rFonts w:ascii="David" w:hAnsi="David" w:cs="David"/>
          <w:i/>
          <w:iCs/>
          <w:sz w:val="24"/>
          <w:szCs w:val="24"/>
          <w:rtl/>
        </w:rPr>
      </w:pPr>
      <w:r w:rsidRPr="002837A8">
        <w:rPr>
          <w:rFonts w:ascii="David" w:hAnsi="David" w:cs="David"/>
          <w:i/>
          <w:iCs/>
          <w:sz w:val="24"/>
          <w:szCs w:val="24"/>
          <w:rtl/>
        </w:rPr>
        <w:t xml:space="preserve">"19ג. במקרה פטירתו של חבר האגודה תחולנה ההוראות הבאות בדבר מסירת זכויות השמוש במשק שבשימושו המהווה נחלה. למען הסר ספק מוצהר ומוסכם בזה כי אין באמור בסעיף זה לשנות את מהות זכויותיו של חבר האגודה כזכויות </w:t>
      </w:r>
      <w:r w:rsidRPr="002837A8">
        <w:rPr>
          <w:rFonts w:ascii="David" w:hAnsi="David" w:cs="David"/>
          <w:i/>
          <w:iCs/>
          <w:sz w:val="24"/>
          <w:szCs w:val="24"/>
          <w:u w:val="single"/>
          <w:rtl/>
        </w:rPr>
        <w:t>בר רשות בלבד שאינן חלק מעזבונו</w:t>
      </w:r>
      <w:r w:rsidRPr="002837A8">
        <w:rPr>
          <w:rFonts w:ascii="David" w:hAnsi="David" w:cs="David"/>
          <w:i/>
          <w:iCs/>
          <w:sz w:val="24"/>
          <w:szCs w:val="24"/>
          <w:rtl/>
        </w:rPr>
        <w:t xml:space="preserve"> ואין בהן כדי לשנות את מעמדו של חבר האגודה </w:t>
      </w:r>
      <w:r w:rsidR="00EE3FEB">
        <w:rPr>
          <w:rFonts w:ascii="David" w:hAnsi="David" w:cs="David"/>
          <w:i/>
          <w:iCs/>
          <w:sz w:val="24"/>
          <w:szCs w:val="24"/>
          <w:rtl/>
        </w:rPr>
        <w:t>על-פי</w:t>
      </w:r>
      <w:r w:rsidRPr="002837A8">
        <w:rPr>
          <w:rFonts w:ascii="David" w:hAnsi="David" w:cs="David"/>
          <w:i/>
          <w:iCs/>
          <w:sz w:val="24"/>
          <w:szCs w:val="24"/>
          <w:rtl/>
        </w:rPr>
        <w:t xml:space="preserve"> חוזה זה כבר-רשות לכל דבר ועניין:</w:t>
      </w:r>
    </w:p>
    <w:p w:rsidR="006850FF" w:rsidRPr="002837A8" w:rsidRDefault="006850FF" w:rsidP="002837A8">
      <w:pPr>
        <w:pStyle w:val="ad"/>
        <w:numPr>
          <w:ilvl w:val="0"/>
          <w:numId w:val="2"/>
        </w:numPr>
        <w:spacing w:after="0" w:line="360" w:lineRule="auto"/>
        <w:ind w:left="1134" w:right="851"/>
        <w:jc w:val="both"/>
        <w:rPr>
          <w:rFonts w:ascii="David" w:hAnsi="David" w:cs="David"/>
          <w:i/>
          <w:iCs/>
          <w:sz w:val="24"/>
          <w:szCs w:val="24"/>
          <w:rtl/>
        </w:rPr>
      </w:pPr>
      <w:r w:rsidRPr="002837A8">
        <w:rPr>
          <w:rFonts w:ascii="David" w:hAnsi="David" w:cs="David"/>
          <w:i/>
          <w:iCs/>
          <w:sz w:val="24"/>
          <w:szCs w:val="24"/>
          <w:rtl/>
        </w:rPr>
        <w:t>נפטר אחד מיחידי בני זוג שהינם חברי אגודה המחזיקים במשק (להלן-המנוח) והניח אחריו בן זוג – תעבורנה כל זכויות השימוש שלו במשק לבן זוגו בלבד, וזאת אפילו אם המנוח הניח ילדים ביחד עם בן הזוג.</w:t>
      </w:r>
    </w:p>
    <w:p w:rsidR="006850FF" w:rsidRPr="002837A8" w:rsidRDefault="006850FF" w:rsidP="002837A8">
      <w:pPr>
        <w:pStyle w:val="ad"/>
        <w:spacing w:after="0" w:line="360" w:lineRule="auto"/>
        <w:ind w:left="1134" w:right="851"/>
        <w:jc w:val="both"/>
        <w:rPr>
          <w:rFonts w:ascii="David" w:hAnsi="David" w:cs="David"/>
          <w:i/>
          <w:iCs/>
          <w:sz w:val="24"/>
          <w:szCs w:val="24"/>
        </w:rPr>
      </w:pPr>
      <w:r w:rsidRPr="002837A8">
        <w:rPr>
          <w:rFonts w:ascii="David" w:hAnsi="David" w:cs="David"/>
          <w:i/>
          <w:iCs/>
          <w:sz w:val="24"/>
          <w:szCs w:val="24"/>
          <w:rtl/>
        </w:rPr>
        <w:lastRenderedPageBreak/>
        <w:t xml:space="preserve"> </w:t>
      </w:r>
    </w:p>
    <w:p w:rsidR="006850FF" w:rsidRPr="002837A8" w:rsidRDefault="006850FF" w:rsidP="002837A8">
      <w:pPr>
        <w:pStyle w:val="ad"/>
        <w:numPr>
          <w:ilvl w:val="0"/>
          <w:numId w:val="2"/>
        </w:numPr>
        <w:spacing w:after="0" w:line="360" w:lineRule="auto"/>
        <w:ind w:left="1134" w:right="851"/>
        <w:jc w:val="both"/>
        <w:rPr>
          <w:rFonts w:ascii="David" w:hAnsi="David" w:cs="David"/>
          <w:i/>
          <w:iCs/>
          <w:sz w:val="24"/>
          <w:szCs w:val="24"/>
        </w:rPr>
      </w:pPr>
      <w:r w:rsidRPr="002837A8">
        <w:rPr>
          <w:rFonts w:ascii="David" w:hAnsi="David" w:cs="David"/>
          <w:i/>
          <w:iCs/>
          <w:sz w:val="24"/>
          <w:szCs w:val="24"/>
          <w:rtl/>
        </w:rPr>
        <w:t>לא הניח המנוח בן זוג, אך הניח ילד אחד, תעבורנה כל זכויות השימוש שלו במשק לילד האמור, בתנאי שהוא מוכן ומסוגל לקיים את המשק.</w:t>
      </w:r>
    </w:p>
    <w:p w:rsidR="006850FF" w:rsidRPr="002837A8" w:rsidRDefault="006850FF" w:rsidP="002837A8">
      <w:pPr>
        <w:pStyle w:val="ad"/>
        <w:spacing w:after="0" w:line="360" w:lineRule="auto"/>
        <w:ind w:left="1134" w:right="851"/>
        <w:jc w:val="both"/>
        <w:rPr>
          <w:rFonts w:ascii="David" w:hAnsi="David" w:cs="David"/>
          <w:i/>
          <w:iCs/>
          <w:sz w:val="24"/>
          <w:szCs w:val="24"/>
        </w:rPr>
      </w:pPr>
    </w:p>
    <w:p w:rsidR="006850FF" w:rsidRPr="002837A8" w:rsidRDefault="006850FF" w:rsidP="002837A8">
      <w:pPr>
        <w:pStyle w:val="ad"/>
        <w:numPr>
          <w:ilvl w:val="0"/>
          <w:numId w:val="2"/>
        </w:numPr>
        <w:spacing w:after="0" w:line="360" w:lineRule="auto"/>
        <w:ind w:left="1134" w:right="851"/>
        <w:jc w:val="both"/>
        <w:rPr>
          <w:rFonts w:ascii="David" w:hAnsi="David" w:cs="David"/>
          <w:i/>
          <w:iCs/>
          <w:sz w:val="24"/>
          <w:szCs w:val="24"/>
          <w:u w:val="single"/>
        </w:rPr>
      </w:pPr>
      <w:r w:rsidRPr="002837A8">
        <w:rPr>
          <w:rFonts w:ascii="David" w:hAnsi="David" w:cs="David"/>
          <w:i/>
          <w:iCs/>
          <w:sz w:val="24"/>
          <w:szCs w:val="24"/>
          <w:rtl/>
        </w:rPr>
        <w:t xml:space="preserve">לא הניח המנוח בן זוג, </w:t>
      </w:r>
      <w:r w:rsidRPr="002837A8">
        <w:rPr>
          <w:rFonts w:ascii="David" w:hAnsi="David" w:cs="David"/>
          <w:i/>
          <w:iCs/>
          <w:sz w:val="24"/>
          <w:szCs w:val="24"/>
          <w:u w:val="single"/>
          <w:rtl/>
        </w:rPr>
        <w:t>אך הניח יותר מילד אחד, תעבורנה כל זכויות השימוש שלו במשק רק לאחד מביניהם המוכן ומסוגל לקיים את המשק.</w:t>
      </w:r>
    </w:p>
    <w:p w:rsidR="006850FF" w:rsidRPr="002837A8" w:rsidRDefault="006850FF" w:rsidP="002837A8">
      <w:pPr>
        <w:pStyle w:val="ad"/>
        <w:spacing w:after="0" w:line="360" w:lineRule="auto"/>
        <w:ind w:left="1134" w:right="851"/>
        <w:jc w:val="both"/>
        <w:rPr>
          <w:rFonts w:ascii="David" w:hAnsi="David" w:cs="David"/>
          <w:i/>
          <w:iCs/>
          <w:sz w:val="24"/>
          <w:szCs w:val="24"/>
          <w:u w:val="single"/>
        </w:rPr>
      </w:pPr>
    </w:p>
    <w:p w:rsidR="006850FF" w:rsidRPr="002837A8" w:rsidRDefault="006850FF" w:rsidP="002837A8">
      <w:pPr>
        <w:pStyle w:val="ad"/>
        <w:spacing w:after="0" w:line="360" w:lineRule="auto"/>
        <w:ind w:left="1134" w:right="851"/>
        <w:jc w:val="both"/>
        <w:rPr>
          <w:rFonts w:ascii="David" w:hAnsi="David" w:cs="David"/>
          <w:i/>
          <w:iCs/>
          <w:sz w:val="24"/>
          <w:szCs w:val="24"/>
          <w:rtl/>
        </w:rPr>
      </w:pPr>
      <w:r w:rsidRPr="002837A8">
        <w:rPr>
          <w:rFonts w:ascii="David" w:hAnsi="David" w:cs="David"/>
          <w:i/>
          <w:iCs/>
          <w:sz w:val="24"/>
          <w:szCs w:val="24"/>
          <w:u w:val="single"/>
          <w:rtl/>
        </w:rPr>
        <w:t>באין הסכמה בין הילדים בשאלה מי מהם מוכן ומסוגל לקיים את המשק יחליט בכך בית המשפט</w:t>
      </w:r>
      <w:r w:rsidRPr="002837A8">
        <w:rPr>
          <w:rFonts w:ascii="David" w:hAnsi="David" w:cs="David"/>
          <w:i/>
          <w:iCs/>
          <w:sz w:val="24"/>
          <w:szCs w:val="24"/>
          <w:rtl/>
        </w:rPr>
        <w:t>.</w:t>
      </w:r>
    </w:p>
    <w:p w:rsidR="006850FF" w:rsidRPr="002837A8" w:rsidRDefault="006850FF" w:rsidP="002837A8">
      <w:pPr>
        <w:pStyle w:val="ad"/>
        <w:spacing w:after="0" w:line="360" w:lineRule="auto"/>
        <w:ind w:left="1134" w:right="851"/>
        <w:jc w:val="both"/>
        <w:rPr>
          <w:rFonts w:ascii="David" w:hAnsi="David" w:cs="David"/>
          <w:i/>
          <w:iCs/>
          <w:sz w:val="24"/>
          <w:szCs w:val="24"/>
          <w:rtl/>
        </w:rPr>
      </w:pPr>
    </w:p>
    <w:p w:rsidR="006850FF" w:rsidRPr="002837A8" w:rsidRDefault="006850FF" w:rsidP="002837A8">
      <w:pPr>
        <w:pStyle w:val="ad"/>
        <w:spacing w:after="0" w:line="360" w:lineRule="auto"/>
        <w:ind w:left="1134" w:right="851"/>
        <w:jc w:val="both"/>
        <w:rPr>
          <w:rFonts w:ascii="David" w:hAnsi="David" w:cs="David"/>
          <w:i/>
          <w:iCs/>
          <w:sz w:val="24"/>
          <w:szCs w:val="24"/>
          <w:rtl/>
        </w:rPr>
      </w:pPr>
      <w:r w:rsidRPr="002837A8">
        <w:rPr>
          <w:rFonts w:ascii="David" w:hAnsi="David" w:cs="David"/>
          <w:i/>
          <w:iCs/>
          <w:sz w:val="24"/>
          <w:szCs w:val="24"/>
          <w:rtl/>
        </w:rPr>
        <w:t>למען הסר ספק מובהר בזה כי בית המשפט יחליט רק בשאלה מי מבין הילדים מוכן ומסוגל לקיים את המשק וכי זכויותיו של המקבל תהיינה רק זכויות שימוש במשק כבר-רשות.</w:t>
      </w:r>
    </w:p>
    <w:p w:rsidR="006850FF" w:rsidRPr="002837A8" w:rsidRDefault="006850FF" w:rsidP="002837A8">
      <w:pPr>
        <w:pStyle w:val="ad"/>
        <w:spacing w:after="0" w:line="360" w:lineRule="auto"/>
        <w:ind w:left="1134" w:right="851"/>
        <w:jc w:val="both"/>
        <w:rPr>
          <w:rFonts w:ascii="David" w:hAnsi="David" w:cs="David"/>
          <w:i/>
          <w:iCs/>
          <w:sz w:val="24"/>
          <w:szCs w:val="24"/>
          <w:rtl/>
        </w:rPr>
      </w:pPr>
    </w:p>
    <w:p w:rsidR="006850FF" w:rsidRPr="002837A8" w:rsidRDefault="006850FF" w:rsidP="002837A8">
      <w:pPr>
        <w:pStyle w:val="ad"/>
        <w:numPr>
          <w:ilvl w:val="0"/>
          <w:numId w:val="2"/>
        </w:numPr>
        <w:spacing w:after="0" w:line="360" w:lineRule="auto"/>
        <w:ind w:left="1134" w:right="851"/>
        <w:jc w:val="both"/>
        <w:rPr>
          <w:rFonts w:ascii="David" w:hAnsi="David" w:cs="David"/>
          <w:i/>
          <w:iCs/>
          <w:sz w:val="24"/>
          <w:szCs w:val="24"/>
          <w:rtl/>
        </w:rPr>
      </w:pPr>
      <w:r w:rsidRPr="002837A8">
        <w:rPr>
          <w:rFonts w:ascii="David" w:hAnsi="David" w:cs="David"/>
          <w:i/>
          <w:iCs/>
          <w:sz w:val="24"/>
          <w:szCs w:val="24"/>
          <w:rtl/>
        </w:rPr>
        <w:t xml:space="preserve">כל אחד מיחידי בני הזוג שהינם חברי האגודה המחזיקים </w:t>
      </w:r>
      <w:r w:rsidRPr="002837A8">
        <w:rPr>
          <w:rFonts w:ascii="David" w:hAnsi="David" w:cs="David"/>
          <w:i/>
          <w:iCs/>
          <w:sz w:val="24"/>
          <w:szCs w:val="24"/>
          <w:u w:val="single"/>
          <w:rtl/>
        </w:rPr>
        <w:t>במשק רשאי להורות בצוואתו</w:t>
      </w:r>
      <w:r w:rsidRPr="002837A8">
        <w:rPr>
          <w:rFonts w:ascii="David" w:hAnsi="David" w:cs="David"/>
          <w:i/>
          <w:iCs/>
          <w:sz w:val="24"/>
          <w:szCs w:val="24"/>
          <w:rtl/>
        </w:rPr>
        <w:t xml:space="preserve"> למי תימסרנה זכויות השימוש שלו במשק, ואולם לא יהיה בהוראות צוואה כאמור כדי לגרוע מזכויותיו של בן-זוגו האמורות בפסקה (1) לעיל ולא יהיה בהן כדי לגרום למסירה של זכויות השימוש במשק ליותר מאדם אחד ולבן-זוגו..." </w:t>
      </w:r>
      <w:r w:rsidRPr="002837A8">
        <w:rPr>
          <w:rFonts w:ascii="David" w:hAnsi="David" w:cs="David"/>
          <w:sz w:val="24"/>
          <w:szCs w:val="24"/>
          <w:rtl/>
        </w:rPr>
        <w:t>[</w:t>
      </w:r>
      <w:r w:rsidRPr="002837A8">
        <w:rPr>
          <w:rFonts w:ascii="David" w:hAnsi="David" w:cs="David"/>
          <w:b/>
          <w:bCs/>
          <w:sz w:val="24"/>
          <w:szCs w:val="24"/>
          <w:rtl/>
        </w:rPr>
        <w:t>ההדגשות אינן במקור – פ.ג.</w:t>
      </w:r>
      <w:r w:rsidRPr="002837A8">
        <w:rPr>
          <w:rFonts w:ascii="David" w:hAnsi="David" w:cs="David"/>
          <w:sz w:val="24"/>
          <w:szCs w:val="24"/>
          <w:rtl/>
        </w:rPr>
        <w:t>]</w:t>
      </w:r>
    </w:p>
    <w:p w:rsidR="006850FF" w:rsidRPr="002837A8" w:rsidRDefault="006850FF" w:rsidP="002837A8">
      <w:pPr>
        <w:spacing w:line="360" w:lineRule="auto"/>
        <w:jc w:val="both"/>
        <w:rPr>
          <w:rFonts w:ascii="David" w:hAnsi="David"/>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מעמדם של חברי המושב הינו מעמד של בר-רשות מטעם האגודה, שהיא עצמה בת רשות של רמ"י.</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כמפורט לעיל, בהתאם לסעיף 19ג להסכם המשבצת זכויותיהם של חברי האגודה הן זכויות בר-רשות בלבד שאינן חלק מהעיזבון. </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הנה כי כן, זכותה של המנוחה במשק כפופה להסכם המשבצת ונגזרת ממנו. כאשר אנו נדרשים לבחון העברת זכויות במשק יש לבחון את ההסכם שמכוחו נוצרה הזכות. לפיכך, המקור הראשון אליו נפנה הוא הסכם המשבצת. כעולה מהוראות הסכם המשבצת, זכויות המנוחה במשק אינן מהוות חלק מעיזבונה והן זכויות "בר רשות", אשר עבירותן מוגבלת. </w:t>
      </w:r>
    </w:p>
    <w:p w:rsidR="006850FF" w:rsidRPr="002837A8" w:rsidRDefault="006850FF" w:rsidP="002837A8">
      <w:pPr>
        <w:pStyle w:val="ad"/>
        <w:spacing w:line="360" w:lineRule="auto"/>
        <w:jc w:val="both"/>
        <w:rPr>
          <w:rFonts w:ascii="David" w:hAnsi="David" w:cs="David"/>
          <w:sz w:val="24"/>
          <w:szCs w:val="24"/>
          <w:rtl/>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לאור האמור, דין הטענה </w:t>
      </w:r>
      <w:r w:rsidR="00686E2D">
        <w:rPr>
          <w:rFonts w:ascii="David" w:hAnsi="David" w:cs="David" w:hint="cs"/>
          <w:sz w:val="24"/>
          <w:szCs w:val="24"/>
          <w:rtl/>
        </w:rPr>
        <w:t>ש</w:t>
      </w:r>
      <w:r w:rsidRPr="002837A8">
        <w:rPr>
          <w:rFonts w:ascii="David" w:hAnsi="David" w:cs="David"/>
          <w:sz w:val="24"/>
          <w:szCs w:val="24"/>
          <w:rtl/>
        </w:rPr>
        <w:t xml:space="preserve">לפיה היות שהמנוחה לא הותירה צוואה, יש לחלק את עיזבונה על-פי דין ולהחיל את הוראות סעיף 114 לחוק הירושה </w:t>
      </w:r>
      <w:r w:rsidRPr="002837A8">
        <w:rPr>
          <w:rFonts w:ascii="David" w:hAnsi="David" w:cs="David"/>
          <w:b/>
          <w:bCs/>
          <w:sz w:val="24"/>
          <w:szCs w:val="24"/>
          <w:rtl/>
        </w:rPr>
        <w:t>ראו: סעיף 55</w:t>
      </w:r>
      <w:r w:rsidRPr="002837A8">
        <w:rPr>
          <w:rFonts w:ascii="David" w:hAnsi="David" w:cs="David"/>
          <w:sz w:val="24"/>
          <w:szCs w:val="24"/>
          <w:rtl/>
        </w:rPr>
        <w:t xml:space="preserve"> </w:t>
      </w:r>
      <w:r w:rsidRPr="002837A8">
        <w:rPr>
          <w:rFonts w:ascii="David" w:hAnsi="David" w:cs="David"/>
          <w:b/>
          <w:bCs/>
          <w:sz w:val="24"/>
          <w:szCs w:val="24"/>
          <w:rtl/>
        </w:rPr>
        <w:t>לכתב ההגנה</w:t>
      </w:r>
      <w:r w:rsidRPr="002837A8">
        <w:rPr>
          <w:rFonts w:ascii="David" w:hAnsi="David" w:cs="David"/>
          <w:sz w:val="24"/>
          <w:szCs w:val="24"/>
          <w:rtl/>
        </w:rPr>
        <w:t xml:space="preserve"> </w:t>
      </w:r>
      <w:r w:rsidRPr="002837A8">
        <w:rPr>
          <w:rFonts w:ascii="David" w:hAnsi="David" w:cs="David"/>
          <w:b/>
          <w:bCs/>
          <w:sz w:val="24"/>
          <w:szCs w:val="24"/>
          <w:rtl/>
        </w:rPr>
        <w:t xml:space="preserve">שהוגש במסגרת תביעת </w:t>
      </w:r>
      <w:r w:rsidR="00F54CE1">
        <w:rPr>
          <w:rFonts w:ascii="David" w:hAnsi="David" w:cs="David"/>
          <w:b/>
          <w:bCs/>
          <w:sz w:val="24"/>
          <w:szCs w:val="24"/>
          <w:rtl/>
        </w:rPr>
        <w:t>פלוני</w:t>
      </w:r>
      <w:r w:rsidRPr="002837A8">
        <w:rPr>
          <w:rFonts w:ascii="David" w:hAnsi="David" w:cs="David"/>
          <w:sz w:val="24"/>
          <w:szCs w:val="24"/>
          <w:rtl/>
        </w:rPr>
        <w:t>, להידחות.</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Pr>
      </w:pPr>
      <w:r w:rsidRPr="002837A8">
        <w:rPr>
          <w:rFonts w:ascii="David" w:hAnsi="David" w:cs="David"/>
          <w:sz w:val="24"/>
          <w:szCs w:val="24"/>
          <w:rtl/>
        </w:rPr>
        <w:t xml:space="preserve">הוראת סעיף 114 לחוק הירושה חלה במצב בו המשק החקלאי מהווה חלק מעיזבונו של המוריש ובלבד שבחוזה הרישיון קיימת הוראה </w:t>
      </w:r>
      <w:r w:rsidR="00686E2D">
        <w:rPr>
          <w:rFonts w:ascii="David" w:hAnsi="David" w:cs="David" w:hint="cs"/>
          <w:sz w:val="24"/>
          <w:szCs w:val="24"/>
          <w:rtl/>
        </w:rPr>
        <w:t>ש</w:t>
      </w:r>
      <w:r w:rsidRPr="002837A8">
        <w:rPr>
          <w:rFonts w:ascii="David" w:hAnsi="David" w:cs="David"/>
          <w:sz w:val="24"/>
          <w:szCs w:val="24"/>
          <w:rtl/>
        </w:rPr>
        <w:t xml:space="preserve">לפיה הזכות של המוריש במשק היא חלק מעיזבונו ועל-כן בת הורשה היא </w:t>
      </w:r>
      <w:r w:rsidRPr="002837A8">
        <w:rPr>
          <w:rFonts w:ascii="David" w:hAnsi="David" w:cs="David"/>
          <w:b/>
          <w:bCs/>
          <w:sz w:val="24"/>
          <w:szCs w:val="24"/>
          <w:rtl/>
        </w:rPr>
        <w:t>ראו:</w:t>
      </w:r>
      <w:r w:rsidRPr="002837A8">
        <w:rPr>
          <w:rFonts w:ascii="David" w:hAnsi="David" w:cs="David"/>
          <w:sz w:val="24"/>
          <w:szCs w:val="24"/>
          <w:rtl/>
        </w:rPr>
        <w:t xml:space="preserve"> ע"א 633/82 </w:t>
      </w:r>
      <w:r w:rsidRPr="002837A8">
        <w:rPr>
          <w:rFonts w:ascii="David" w:hAnsi="David" w:cs="David"/>
          <w:b/>
          <w:bCs/>
          <w:sz w:val="24"/>
          <w:szCs w:val="24"/>
          <w:rtl/>
        </w:rPr>
        <w:t>לוקוב נ' מגדל</w:t>
      </w:r>
      <w:r w:rsidRPr="002837A8">
        <w:rPr>
          <w:rFonts w:ascii="David" w:hAnsi="David" w:cs="David"/>
          <w:sz w:val="24"/>
          <w:szCs w:val="24"/>
          <w:rtl/>
        </w:rPr>
        <w:t xml:space="preserve">, פ"ד מג(1) 397 (1989); ע"א 103/89 </w:t>
      </w:r>
      <w:r w:rsidRPr="002837A8">
        <w:rPr>
          <w:rFonts w:ascii="David" w:hAnsi="David" w:cs="David"/>
          <w:b/>
          <w:bCs/>
          <w:sz w:val="24"/>
          <w:szCs w:val="24"/>
          <w:rtl/>
        </w:rPr>
        <w:t>אזולאי נ' אזולאי</w:t>
      </w:r>
      <w:r w:rsidRPr="002837A8">
        <w:rPr>
          <w:rFonts w:ascii="David" w:hAnsi="David" w:cs="David"/>
          <w:sz w:val="24"/>
          <w:szCs w:val="24"/>
          <w:rtl/>
        </w:rPr>
        <w:t xml:space="preserve">, פ"ד מה(1) 477 (1991); ע"א 3836/93 </w:t>
      </w:r>
      <w:r w:rsidRPr="002837A8">
        <w:rPr>
          <w:rFonts w:ascii="David" w:hAnsi="David" w:cs="David"/>
          <w:b/>
          <w:bCs/>
          <w:sz w:val="24"/>
          <w:szCs w:val="24"/>
          <w:rtl/>
        </w:rPr>
        <w:t>ברמלי נ' ברמלי</w:t>
      </w:r>
      <w:r w:rsidRPr="002837A8">
        <w:rPr>
          <w:rFonts w:ascii="David" w:hAnsi="David" w:cs="David"/>
          <w:sz w:val="24"/>
          <w:szCs w:val="24"/>
          <w:rtl/>
        </w:rPr>
        <w:t xml:space="preserve">, פ"ד נ(3) 868 (1996); שאול שוחט, מנחם גולדברג ויחזקאל פלומין </w:t>
      </w:r>
      <w:r w:rsidRPr="002837A8">
        <w:rPr>
          <w:rFonts w:ascii="David" w:hAnsi="David" w:cs="David"/>
          <w:b/>
          <w:bCs/>
          <w:sz w:val="24"/>
          <w:szCs w:val="24"/>
          <w:rtl/>
        </w:rPr>
        <w:t>דיני ירושה ועיזבון</w:t>
      </w:r>
      <w:r w:rsidRPr="002837A8">
        <w:rPr>
          <w:rFonts w:ascii="David" w:hAnsi="David" w:cs="David"/>
          <w:sz w:val="24"/>
          <w:szCs w:val="24"/>
          <w:rtl/>
        </w:rPr>
        <w:t xml:space="preserve"> עמ' 197 (מהדורה שישית מורחבת ומעודכנת 2005), נוסף על כך, במקרים מסוימים יחולו עקרונות סעיף 114 לחוק הירושה, זאת כאשר הסכם המשבצת עצמו קובע כי יחולו. במקרים אלו הוראות הסעיף יחולו מכוח חוזה המשבצת ואולם כאמור אין זה המצב בענייננו.</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jc w:val="both"/>
        <w:rPr>
          <w:rFonts w:ascii="David" w:hAnsi="David" w:cs="David"/>
          <w:sz w:val="24"/>
          <w:szCs w:val="24"/>
          <w:rtl/>
        </w:rPr>
      </w:pPr>
      <w:r w:rsidRPr="002837A8">
        <w:rPr>
          <w:rFonts w:ascii="David" w:hAnsi="David" w:cs="David"/>
          <w:sz w:val="24"/>
          <w:szCs w:val="24"/>
          <w:rtl/>
        </w:rPr>
        <w:t xml:space="preserve">לטענתם של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רצון המנוחה בנוגע להעברת הזכויות במשק בא לידי ביטוי במסגרת תצהיר המנוחה וייפוי הכוח </w:t>
      </w:r>
      <w:r w:rsidRPr="002837A8">
        <w:rPr>
          <w:rFonts w:ascii="David" w:hAnsi="David" w:cs="David"/>
          <w:b/>
          <w:bCs/>
          <w:sz w:val="24"/>
          <w:szCs w:val="24"/>
          <w:rtl/>
        </w:rPr>
        <w:t xml:space="preserve">ראו: נספחים ו'+ ז' לתיק המוצגים שהוגש מטעם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sz w:val="24"/>
          <w:szCs w:val="24"/>
          <w:rtl/>
        </w:rPr>
        <w:t xml:space="preserve">; </w:t>
      </w:r>
      <w:r w:rsidRPr="002837A8">
        <w:rPr>
          <w:rFonts w:ascii="David" w:hAnsi="David" w:cs="David"/>
          <w:b/>
          <w:bCs/>
          <w:sz w:val="24"/>
          <w:szCs w:val="24"/>
          <w:rtl/>
        </w:rPr>
        <w:t xml:space="preserve">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 מיום 17.4.23 עמ' 45 ש' 18-17</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במסגרת הסיכומים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לא פירטו כיצד המסמכים שצורפו מטעמם מוכיחים את טענותיהם. מכל מקום, על-פי הסכם המשבצת וכן על-פי הפסיקה, במקרים כגון דא, יש להתחשב ברצון המתיישב כאשר הוא מצא את ביטויו במפורש במסגרת צוואה בת קיימא. במקרה כזה, העברת הזכויות לזוכה על-פי הצוואה אינה מכוח דיני הירושה, אלא מכוח הסכם המשבצת המבקש לכבד הוראת מצווה לעניין זהות הצאצא שיקבל את הזכויות במשק וזאת בכפוף לכך שהדבר לא סותר עקרונות אחרים בהסכם המשבצת </w:t>
      </w:r>
      <w:r w:rsidRPr="002837A8">
        <w:rPr>
          <w:rFonts w:ascii="David" w:hAnsi="David" w:cs="David"/>
          <w:b/>
          <w:bCs/>
          <w:sz w:val="24"/>
          <w:szCs w:val="24"/>
          <w:rtl/>
        </w:rPr>
        <w:t>ראו:</w:t>
      </w:r>
      <w:r w:rsidRPr="002837A8">
        <w:rPr>
          <w:rFonts w:ascii="David" w:hAnsi="David" w:cs="David"/>
          <w:sz w:val="24"/>
          <w:szCs w:val="24"/>
          <w:rtl/>
        </w:rPr>
        <w:t xml:space="preserve"> תמ"ש (טב') 6770-01-11 </w:t>
      </w:r>
      <w:r w:rsidRPr="002837A8">
        <w:rPr>
          <w:rFonts w:ascii="David" w:hAnsi="David" w:cs="David"/>
          <w:b/>
          <w:bCs/>
          <w:sz w:val="24"/>
          <w:szCs w:val="24"/>
          <w:rtl/>
        </w:rPr>
        <w:t>ר.ר נ' ח.ת</w:t>
      </w:r>
      <w:r w:rsidRPr="002837A8">
        <w:rPr>
          <w:rFonts w:ascii="David" w:hAnsi="David" w:cs="David"/>
          <w:sz w:val="24"/>
          <w:szCs w:val="24"/>
          <w:rtl/>
        </w:rPr>
        <w:t xml:space="preserve"> (30.4.2012), ובמקרה דנן, המנוחה לא הותירה צוואה ואין בתצהיר המנוחה, כמו גם בייפוי הכוח, כדי להעביר את הזכויות במשק, לפיכך יש לפנות להוראות הסכם המשבצת הרלוונטיות המסדירות את נושא העברת הזכויות.</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על אף שאין בתצהיר ובייפוי הכוח כדי לאפשר את העברת הזכוי</w:t>
      </w:r>
      <w:r w:rsidR="00F07A13">
        <w:rPr>
          <w:rFonts w:ascii="David" w:hAnsi="David" w:cs="David"/>
          <w:sz w:val="24"/>
          <w:szCs w:val="24"/>
          <w:rtl/>
        </w:rPr>
        <w:t>ות במשק ובבחינת למעלה מן הנדרש</w:t>
      </w:r>
      <w:r w:rsidR="00F07A13">
        <w:rPr>
          <w:rFonts w:ascii="David" w:hAnsi="David" w:cs="David" w:hint="cs"/>
          <w:sz w:val="24"/>
          <w:szCs w:val="24"/>
          <w:rtl/>
        </w:rPr>
        <w:t xml:space="preserve"> </w:t>
      </w:r>
      <w:r w:rsidRPr="002837A8">
        <w:rPr>
          <w:rFonts w:ascii="David" w:hAnsi="David" w:cs="David"/>
          <w:sz w:val="24"/>
          <w:szCs w:val="24"/>
          <w:rtl/>
        </w:rPr>
        <w:t xml:space="preserve">אציין כי לא התרשמתי שהתצהיר אכן שיקף את רצון המנוחה.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790FF2">
      <w:pPr>
        <w:pStyle w:val="ad"/>
        <w:spacing w:after="0" w:line="360" w:lineRule="auto"/>
        <w:jc w:val="both"/>
        <w:rPr>
          <w:rFonts w:ascii="David" w:hAnsi="David" w:cs="David"/>
          <w:sz w:val="24"/>
          <w:szCs w:val="24"/>
          <w:rtl/>
        </w:rPr>
      </w:pPr>
      <w:r w:rsidRPr="002837A8">
        <w:rPr>
          <w:rFonts w:ascii="David" w:hAnsi="David" w:cs="David"/>
          <w:b/>
          <w:bCs/>
          <w:sz w:val="24"/>
          <w:szCs w:val="24"/>
          <w:u w:val="single"/>
          <w:rtl/>
        </w:rPr>
        <w:t>ראשית</w:t>
      </w:r>
      <w:r w:rsidRPr="002837A8">
        <w:rPr>
          <w:rFonts w:ascii="David" w:hAnsi="David" w:cs="David"/>
          <w:sz w:val="24"/>
          <w:szCs w:val="24"/>
          <w:rtl/>
        </w:rPr>
        <w:t xml:space="preserve">, על-פי עדותם של בני המשפחה שהעידו, </w:t>
      </w:r>
      <w:r w:rsidR="00F54CE1">
        <w:rPr>
          <w:rFonts w:ascii="David" w:hAnsi="David" w:cs="David"/>
          <w:sz w:val="24"/>
          <w:szCs w:val="24"/>
          <w:rtl/>
        </w:rPr>
        <w:t>פלוני</w:t>
      </w:r>
      <w:r w:rsidRPr="002837A8">
        <w:rPr>
          <w:rFonts w:ascii="David" w:hAnsi="David" w:cs="David"/>
          <w:sz w:val="24"/>
          <w:szCs w:val="24"/>
          <w:rtl/>
        </w:rPr>
        <w:t xml:space="preserve"> מתגורר במשק בהתאם לרצון הרב, שהיה דמות חשובה עבור משפחת </w:t>
      </w:r>
      <w:r w:rsidR="00790FF2">
        <w:rPr>
          <w:rFonts w:ascii="David" w:hAnsi="David" w:cs="David" w:hint="cs"/>
          <w:sz w:val="24"/>
          <w:szCs w:val="24"/>
          <w:rtl/>
        </w:rPr>
        <w:t>***</w:t>
      </w:r>
      <w:r w:rsidRPr="002837A8">
        <w:rPr>
          <w:rFonts w:ascii="David" w:hAnsi="David" w:cs="David"/>
          <w:sz w:val="24"/>
          <w:szCs w:val="24"/>
          <w:rtl/>
        </w:rPr>
        <w:t xml:space="preserve"> בכלל ועבור המנוחה בפרט, ורצונה היה כרצונו. כך, למשל:</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F54CE1" w:rsidP="002837A8">
      <w:pPr>
        <w:pStyle w:val="ad"/>
        <w:spacing w:after="0" w:line="360" w:lineRule="auto"/>
        <w:jc w:val="both"/>
        <w:rPr>
          <w:rFonts w:ascii="David" w:hAnsi="David" w:cs="David"/>
          <w:sz w:val="24"/>
          <w:szCs w:val="24"/>
          <w:rtl/>
        </w:rPr>
      </w:pPr>
      <w:r>
        <w:rPr>
          <w:rFonts w:ascii="David" w:hAnsi="David" w:cs="David"/>
          <w:sz w:val="24"/>
          <w:szCs w:val="24"/>
          <w:u w:val="single"/>
          <w:rtl/>
        </w:rPr>
        <w:t>אלמוני</w:t>
      </w:r>
      <w:r w:rsidR="006850FF" w:rsidRPr="002837A8">
        <w:rPr>
          <w:rFonts w:ascii="David" w:hAnsi="David" w:cs="David"/>
          <w:sz w:val="24"/>
          <w:szCs w:val="24"/>
          <w:rtl/>
        </w:rPr>
        <w:t xml:space="preserve"> העיד כי </w:t>
      </w:r>
      <w:r>
        <w:rPr>
          <w:rFonts w:ascii="David" w:hAnsi="David" w:cs="David"/>
          <w:sz w:val="24"/>
          <w:szCs w:val="24"/>
          <w:rtl/>
        </w:rPr>
        <w:t>פלוני</w:t>
      </w:r>
      <w:r w:rsidR="006850FF" w:rsidRPr="002837A8">
        <w:rPr>
          <w:rFonts w:ascii="David" w:hAnsi="David" w:cs="David"/>
          <w:sz w:val="24"/>
          <w:szCs w:val="24"/>
          <w:rtl/>
        </w:rPr>
        <w:t xml:space="preserve"> גר במשק מאחר שהרב אמר לו לגור שם ו</w:t>
      </w:r>
      <w:r w:rsidR="006850FF" w:rsidRPr="002837A8">
        <w:rPr>
          <w:rFonts w:ascii="David" w:hAnsi="David" w:cs="David"/>
          <w:i/>
          <w:iCs/>
          <w:sz w:val="24"/>
          <w:szCs w:val="24"/>
          <w:rtl/>
        </w:rPr>
        <w:t>"אנו שומעים בקול הרב"</w:t>
      </w:r>
      <w:r w:rsidR="006850FF" w:rsidRPr="002837A8">
        <w:rPr>
          <w:rFonts w:ascii="David" w:hAnsi="David" w:cs="David"/>
          <w:sz w:val="24"/>
          <w:szCs w:val="24"/>
          <w:rtl/>
        </w:rPr>
        <w:t xml:space="preserve"> </w:t>
      </w:r>
      <w:r w:rsidR="006850FF" w:rsidRPr="002837A8">
        <w:rPr>
          <w:rFonts w:ascii="David" w:hAnsi="David" w:cs="David"/>
          <w:b/>
          <w:bCs/>
          <w:sz w:val="24"/>
          <w:szCs w:val="24"/>
          <w:rtl/>
        </w:rPr>
        <w:t>ראו: פרוט' מיום 28.6.21 עמ' 27 ש' 22</w:t>
      </w:r>
      <w:r w:rsidR="006850FF" w:rsidRPr="002837A8">
        <w:rPr>
          <w:rFonts w:ascii="David" w:hAnsi="David" w:cs="David"/>
          <w:sz w:val="24"/>
          <w:szCs w:val="24"/>
          <w:rtl/>
        </w:rPr>
        <w:t>; כשנשאל</w:t>
      </w:r>
      <w:r w:rsidR="006850FF" w:rsidRPr="002837A8">
        <w:rPr>
          <w:rFonts w:ascii="David" w:hAnsi="David" w:cs="David"/>
          <w:i/>
          <w:iCs/>
          <w:sz w:val="24"/>
          <w:szCs w:val="24"/>
          <w:rtl/>
        </w:rPr>
        <w:t xml:space="preserve"> "אם אמך רצתה לתת לכולכם מה היה האינטרס לתת לו לגור למעלה מ-15 שנה לראות אותו בונה ומשקיע את כל כספו, מבלי להתייחס אליכם </w:t>
      </w:r>
      <w:r w:rsidR="006850FF" w:rsidRPr="002837A8">
        <w:rPr>
          <w:rFonts w:ascii="David" w:hAnsi="David" w:cs="David"/>
          <w:i/>
          <w:iCs/>
          <w:sz w:val="24"/>
          <w:szCs w:val="24"/>
          <w:rtl/>
        </w:rPr>
        <w:lastRenderedPageBreak/>
        <w:t>כל השנים מה האינטרס שלה?"</w:t>
      </w:r>
      <w:r w:rsidR="006850FF" w:rsidRPr="002837A8">
        <w:rPr>
          <w:rFonts w:ascii="David" w:hAnsi="David" w:cs="David"/>
          <w:sz w:val="24"/>
          <w:szCs w:val="24"/>
          <w:rtl/>
        </w:rPr>
        <w:t xml:space="preserve"> השיב: </w:t>
      </w:r>
      <w:r w:rsidR="006850FF" w:rsidRPr="002837A8">
        <w:rPr>
          <w:rFonts w:ascii="David" w:hAnsi="David" w:cs="David"/>
          <w:i/>
          <w:iCs/>
          <w:sz w:val="24"/>
          <w:szCs w:val="24"/>
          <w:rtl/>
        </w:rPr>
        <w:t>"היא רצתה לשמוע בקול הרב שלקח אותו לגור שם"</w:t>
      </w:r>
      <w:r w:rsidR="006850FF" w:rsidRPr="002837A8">
        <w:rPr>
          <w:rFonts w:ascii="David" w:hAnsi="David" w:cs="David"/>
          <w:sz w:val="24"/>
          <w:szCs w:val="24"/>
          <w:rtl/>
        </w:rPr>
        <w:t xml:space="preserve"> </w:t>
      </w:r>
      <w:r w:rsidR="006850FF" w:rsidRPr="002837A8">
        <w:rPr>
          <w:rFonts w:ascii="David" w:hAnsi="David" w:cs="David"/>
          <w:b/>
          <w:bCs/>
          <w:sz w:val="24"/>
          <w:szCs w:val="24"/>
          <w:rtl/>
        </w:rPr>
        <w:t>ראו: פרוט' מיום 4.1.22 עמ' 46 ש' 5-7</w:t>
      </w:r>
      <w:r w:rsidR="006850FF"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3417D0" w:rsidP="002837A8">
      <w:pPr>
        <w:pStyle w:val="ad"/>
        <w:spacing w:after="0" w:line="360" w:lineRule="auto"/>
        <w:jc w:val="both"/>
        <w:rPr>
          <w:rFonts w:ascii="David" w:hAnsi="David" w:cs="David"/>
          <w:sz w:val="24"/>
          <w:szCs w:val="24"/>
        </w:rPr>
      </w:pPr>
      <w:r>
        <w:rPr>
          <w:rFonts w:ascii="David" w:hAnsi="David" w:cs="David" w:hint="cs"/>
          <w:sz w:val="24"/>
          <w:szCs w:val="24"/>
          <w:u w:val="single"/>
          <w:rtl/>
        </w:rPr>
        <w:t>***</w:t>
      </w:r>
      <w:r w:rsidR="006850FF" w:rsidRPr="002837A8">
        <w:rPr>
          <w:rFonts w:ascii="David" w:hAnsi="David" w:cs="David"/>
          <w:sz w:val="24"/>
          <w:szCs w:val="24"/>
          <w:rtl/>
        </w:rPr>
        <w:t xml:space="preserve">, אחיינית של הצדדים ונכדתה של המנוחה העידה כי </w:t>
      </w:r>
      <w:r w:rsidR="006850FF" w:rsidRPr="002837A8">
        <w:rPr>
          <w:rFonts w:ascii="David" w:hAnsi="David" w:cs="David"/>
          <w:i/>
          <w:iCs/>
          <w:sz w:val="24"/>
          <w:szCs w:val="24"/>
          <w:rtl/>
        </w:rPr>
        <w:t>"סבתא שלי הייתה אישה מאוד עדינה והכי היה חשוב לה השלום של המשפחה. מה שהרב אשר היה אומר הייתה עושה..."</w:t>
      </w:r>
      <w:r w:rsidR="006850FF" w:rsidRPr="002837A8">
        <w:rPr>
          <w:rFonts w:ascii="David" w:hAnsi="David" w:cs="David"/>
          <w:sz w:val="24"/>
          <w:szCs w:val="24"/>
          <w:rtl/>
        </w:rPr>
        <w:t xml:space="preserve"> </w:t>
      </w:r>
      <w:r w:rsidR="006850FF" w:rsidRPr="002837A8">
        <w:rPr>
          <w:rFonts w:ascii="David" w:hAnsi="David" w:cs="David"/>
          <w:b/>
          <w:bCs/>
          <w:sz w:val="24"/>
          <w:szCs w:val="24"/>
          <w:rtl/>
        </w:rPr>
        <w:t>ראו: פרוט' מיום 5.1.22 עמ' 72 ש' 25-31</w:t>
      </w:r>
      <w:r w:rsidR="006850FF" w:rsidRPr="002837A8">
        <w:rPr>
          <w:rFonts w:ascii="David" w:hAnsi="David" w:cs="David"/>
          <w:sz w:val="24"/>
          <w:szCs w:val="24"/>
          <w:rtl/>
        </w:rPr>
        <w:t xml:space="preserve">; וכן: </w:t>
      </w:r>
      <w:r w:rsidR="006850FF" w:rsidRPr="002837A8">
        <w:rPr>
          <w:rFonts w:ascii="David" w:hAnsi="David" w:cs="David"/>
          <w:i/>
          <w:iCs/>
          <w:sz w:val="24"/>
          <w:szCs w:val="24"/>
          <w:rtl/>
        </w:rPr>
        <w:t>"סבתא שלי לא היה עולה במחשבה שלה לכתוב תצהיר כזה"</w:t>
      </w:r>
      <w:r w:rsidR="006850FF" w:rsidRPr="002837A8">
        <w:rPr>
          <w:rFonts w:ascii="David" w:hAnsi="David" w:cs="David"/>
          <w:sz w:val="24"/>
          <w:szCs w:val="24"/>
          <w:rtl/>
        </w:rPr>
        <w:t xml:space="preserve"> </w:t>
      </w:r>
      <w:r w:rsidR="006850FF" w:rsidRPr="002837A8">
        <w:rPr>
          <w:rFonts w:ascii="David" w:hAnsi="David" w:cs="David"/>
          <w:b/>
          <w:bCs/>
          <w:sz w:val="24"/>
          <w:szCs w:val="24"/>
          <w:rtl/>
        </w:rPr>
        <w:t>ראו: פרוט' מיום 5.1.22 עמ' 74 ש' 10</w:t>
      </w:r>
      <w:r w:rsidR="006850FF" w:rsidRPr="002837A8">
        <w:rPr>
          <w:rFonts w:ascii="David" w:hAnsi="David" w:cs="David"/>
          <w:sz w:val="24"/>
          <w:szCs w:val="24"/>
          <w:rtl/>
        </w:rPr>
        <w:t xml:space="preserve">; וכי כל המשפחה חסידים של הרב מהראשון ועד לאחרון </w:t>
      </w:r>
      <w:r w:rsidR="006850FF" w:rsidRPr="002837A8">
        <w:rPr>
          <w:rFonts w:ascii="David" w:hAnsi="David" w:cs="David"/>
          <w:b/>
          <w:bCs/>
          <w:sz w:val="24"/>
          <w:szCs w:val="24"/>
          <w:rtl/>
        </w:rPr>
        <w:t>ראו: פרוט' מיום 5.1.22 עמ' 75 ש' 35</w:t>
      </w:r>
      <w:r w:rsidR="006850FF"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EF5672" w:rsidP="00781A33">
      <w:pPr>
        <w:pStyle w:val="ad"/>
        <w:spacing w:after="0" w:line="360" w:lineRule="auto"/>
        <w:jc w:val="both"/>
        <w:rPr>
          <w:rFonts w:ascii="David" w:hAnsi="David" w:cs="David"/>
          <w:sz w:val="24"/>
          <w:szCs w:val="24"/>
          <w:rtl/>
        </w:rPr>
      </w:pPr>
      <w:r>
        <w:rPr>
          <w:rFonts w:ascii="David" w:hAnsi="David" w:cs="David" w:hint="cs"/>
          <w:sz w:val="24"/>
          <w:szCs w:val="24"/>
          <w:u w:val="single"/>
        </w:rPr>
        <w:t>X</w:t>
      </w:r>
      <w:r w:rsidR="006850FF" w:rsidRPr="002837A8">
        <w:rPr>
          <w:rFonts w:ascii="David" w:hAnsi="David" w:cs="David"/>
          <w:sz w:val="24"/>
          <w:szCs w:val="24"/>
          <w:rtl/>
        </w:rPr>
        <w:t xml:space="preserve"> העיד כי היה ברור שמי שיגור במשק יקבל אותו וכי הרב והמנוחה ביקשו מ</w:t>
      </w:r>
      <w:r w:rsidR="00F54CE1">
        <w:rPr>
          <w:rFonts w:ascii="David" w:hAnsi="David" w:cs="David"/>
          <w:sz w:val="24"/>
          <w:szCs w:val="24"/>
          <w:rtl/>
        </w:rPr>
        <w:t>פלוני</w:t>
      </w:r>
      <w:r w:rsidR="006850FF" w:rsidRPr="002837A8">
        <w:rPr>
          <w:rFonts w:ascii="David" w:hAnsi="David" w:cs="David"/>
          <w:sz w:val="24"/>
          <w:szCs w:val="24"/>
          <w:rtl/>
        </w:rPr>
        <w:t xml:space="preserve"> שיגור שם </w:t>
      </w:r>
      <w:r w:rsidR="006850FF" w:rsidRPr="002837A8">
        <w:rPr>
          <w:rFonts w:ascii="David" w:hAnsi="David" w:cs="David"/>
          <w:b/>
          <w:bCs/>
          <w:sz w:val="24"/>
          <w:szCs w:val="24"/>
          <w:rtl/>
        </w:rPr>
        <w:t>ראו: פרוט' מיום 5.1.22 עמ' 79 ש' 9-10</w:t>
      </w:r>
      <w:r w:rsidR="006850FF" w:rsidRPr="002837A8">
        <w:rPr>
          <w:rFonts w:ascii="David" w:hAnsi="David" w:cs="David"/>
          <w:sz w:val="24"/>
          <w:szCs w:val="24"/>
          <w:rtl/>
        </w:rPr>
        <w:t xml:space="preserve">; כי המנוחה אמרה לו במפורש </w:t>
      </w:r>
      <w:r w:rsidR="006850FF" w:rsidRPr="002837A8">
        <w:rPr>
          <w:rFonts w:ascii="David" w:hAnsi="David" w:cs="David"/>
          <w:i/>
          <w:iCs/>
          <w:sz w:val="24"/>
          <w:szCs w:val="24"/>
          <w:rtl/>
        </w:rPr>
        <w:t>"מי שיגור שם שלו"</w:t>
      </w:r>
      <w:r w:rsidR="006850FF" w:rsidRPr="002837A8">
        <w:rPr>
          <w:rFonts w:ascii="David" w:hAnsi="David" w:cs="David"/>
          <w:sz w:val="24"/>
          <w:szCs w:val="24"/>
          <w:rtl/>
        </w:rPr>
        <w:t xml:space="preserve"> </w:t>
      </w:r>
      <w:r w:rsidR="006850FF" w:rsidRPr="002837A8">
        <w:rPr>
          <w:rFonts w:ascii="David" w:hAnsi="David" w:cs="David"/>
          <w:b/>
          <w:bCs/>
          <w:sz w:val="24"/>
          <w:szCs w:val="24"/>
          <w:rtl/>
        </w:rPr>
        <w:t>ראו: פרוט' מיום 5.1.22 עמ' 80 ש' 32</w:t>
      </w:r>
      <w:r w:rsidR="00781A33">
        <w:rPr>
          <w:rFonts w:ascii="David" w:hAnsi="David" w:cs="David"/>
          <w:sz w:val="24"/>
          <w:szCs w:val="24"/>
          <w:rtl/>
        </w:rPr>
        <w:t xml:space="preserve"> וכי</w:t>
      </w:r>
      <w:r w:rsidR="00781A33">
        <w:rPr>
          <w:rFonts w:ascii="David" w:hAnsi="David" w:cs="David" w:hint="cs"/>
          <w:sz w:val="24"/>
          <w:szCs w:val="24"/>
          <w:rtl/>
        </w:rPr>
        <w:t xml:space="preserve"> </w:t>
      </w:r>
      <w:r w:rsidR="006850FF" w:rsidRPr="002837A8">
        <w:rPr>
          <w:rFonts w:ascii="David" w:hAnsi="David" w:cs="David"/>
          <w:i/>
          <w:iCs/>
          <w:sz w:val="24"/>
          <w:szCs w:val="24"/>
          <w:rtl/>
        </w:rPr>
        <w:t>"אמא שלי לא זזה מהרב. כל מה שאמר היה קדוש. אין משהו אחר. אותו דבר היה אצלי. כל מה שאמר עשיתי</w:t>
      </w:r>
      <w:r w:rsidR="006850FF" w:rsidRPr="002837A8">
        <w:rPr>
          <w:rFonts w:ascii="David" w:hAnsi="David" w:cs="David"/>
          <w:sz w:val="24"/>
          <w:szCs w:val="24"/>
          <w:rtl/>
        </w:rPr>
        <w:t xml:space="preserve">..." </w:t>
      </w:r>
      <w:r w:rsidR="006850FF" w:rsidRPr="002837A8">
        <w:rPr>
          <w:rFonts w:ascii="David" w:hAnsi="David" w:cs="David"/>
          <w:b/>
          <w:bCs/>
          <w:sz w:val="24"/>
          <w:szCs w:val="24"/>
          <w:rtl/>
        </w:rPr>
        <w:t>ראו: פרוט' מיום 5.1.22 עמ' 79 ש' 23-24</w:t>
      </w:r>
      <w:r w:rsidR="006850FF" w:rsidRPr="002837A8">
        <w:rPr>
          <w:rFonts w:ascii="David" w:hAnsi="David" w:cs="David"/>
          <w:sz w:val="24"/>
          <w:szCs w:val="24"/>
          <w:rtl/>
        </w:rPr>
        <w:t xml:space="preserve">. כמו כן, ציין כי המנוחה לא העדיפה מי מהילדים וכי אף אחד אחר לא רצה ללכת לגור במשק </w:t>
      </w:r>
      <w:r w:rsidR="006850FF" w:rsidRPr="002837A8">
        <w:rPr>
          <w:rFonts w:ascii="David" w:hAnsi="David" w:cs="David"/>
          <w:b/>
          <w:bCs/>
          <w:sz w:val="24"/>
          <w:szCs w:val="24"/>
          <w:rtl/>
        </w:rPr>
        <w:t>ראו: פרוט' מיום 5.1.22 עמ' 83 ש' 36</w:t>
      </w:r>
      <w:r w:rsidR="006850FF"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0D23D1">
      <w:pPr>
        <w:pStyle w:val="ad"/>
        <w:spacing w:after="0" w:line="360" w:lineRule="auto"/>
        <w:jc w:val="both"/>
        <w:rPr>
          <w:rFonts w:ascii="David" w:hAnsi="David" w:cs="David"/>
          <w:sz w:val="24"/>
          <w:szCs w:val="24"/>
          <w:rtl/>
        </w:rPr>
      </w:pPr>
      <w:r w:rsidRPr="002837A8">
        <w:rPr>
          <w:rFonts w:ascii="David" w:hAnsi="David" w:cs="David"/>
          <w:sz w:val="24"/>
          <w:szCs w:val="24"/>
          <w:u w:val="single"/>
          <w:rtl/>
        </w:rPr>
        <w:t xml:space="preserve">הגב' </w:t>
      </w:r>
      <w:r w:rsidR="000D23D1">
        <w:rPr>
          <w:rFonts w:ascii="David" w:hAnsi="David" w:cs="David" w:hint="cs"/>
          <w:sz w:val="24"/>
          <w:szCs w:val="24"/>
          <w:u w:val="single"/>
          <w:rtl/>
        </w:rPr>
        <w:t>***</w:t>
      </w:r>
      <w:r w:rsidRPr="002837A8">
        <w:rPr>
          <w:rFonts w:ascii="David" w:hAnsi="David" w:cs="David"/>
          <w:sz w:val="24"/>
          <w:szCs w:val="24"/>
          <w:rtl/>
        </w:rPr>
        <w:t xml:space="preserve">, אשתו של </w:t>
      </w:r>
      <w:r w:rsidR="00F54CE1">
        <w:rPr>
          <w:rFonts w:ascii="David" w:hAnsi="David" w:cs="David"/>
          <w:sz w:val="24"/>
          <w:szCs w:val="24"/>
          <w:rtl/>
        </w:rPr>
        <w:t>פלוני</w:t>
      </w:r>
      <w:r w:rsidRPr="002837A8">
        <w:rPr>
          <w:rFonts w:ascii="David" w:hAnsi="David" w:cs="David"/>
          <w:sz w:val="24"/>
          <w:szCs w:val="24"/>
          <w:rtl/>
        </w:rPr>
        <w:t xml:space="preserve"> העידה כי על אף התנאים הקשים הסכימה לגור במשק כי כך ביקש הרב וכי המנוחה שיבחה אותה על כך </w:t>
      </w:r>
      <w:r w:rsidRPr="002837A8">
        <w:rPr>
          <w:rFonts w:ascii="David" w:hAnsi="David" w:cs="David"/>
          <w:b/>
          <w:bCs/>
          <w:sz w:val="24"/>
          <w:szCs w:val="24"/>
          <w:rtl/>
        </w:rPr>
        <w:t>ראו: פרוט' מיום 8.5.22 עמ' 61 ש' 29-34</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2837A8">
      <w:pPr>
        <w:pStyle w:val="ad"/>
        <w:spacing w:after="0" w:line="360" w:lineRule="auto"/>
        <w:jc w:val="both"/>
        <w:rPr>
          <w:rFonts w:ascii="David" w:hAnsi="David" w:cs="David"/>
          <w:sz w:val="24"/>
          <w:szCs w:val="24"/>
          <w:rtl/>
        </w:rPr>
      </w:pPr>
      <w:r w:rsidRPr="002837A8">
        <w:rPr>
          <w:rFonts w:ascii="David" w:hAnsi="David" w:cs="David"/>
          <w:b/>
          <w:bCs/>
          <w:sz w:val="24"/>
          <w:szCs w:val="24"/>
          <w:u w:val="single"/>
          <w:rtl/>
        </w:rPr>
        <w:t>שנית</w:t>
      </w:r>
      <w:r w:rsidRPr="002837A8">
        <w:rPr>
          <w:rFonts w:ascii="David" w:hAnsi="David" w:cs="David"/>
          <w:sz w:val="24"/>
          <w:szCs w:val="24"/>
          <w:rtl/>
        </w:rPr>
        <w:t xml:space="preserve"> – עורך הדין שערך את התצהיר העיד, בין היתר, כי הסביר למנוחה שלא ניתן לחלק את הזכויות באמצעות התצהיר וכי המנוחה לא ביקשה ממנו שיערוך לה צוואה </w:t>
      </w:r>
      <w:r w:rsidRPr="002837A8">
        <w:rPr>
          <w:rFonts w:ascii="David" w:hAnsi="David" w:cs="David"/>
          <w:b/>
          <w:bCs/>
          <w:sz w:val="24"/>
          <w:szCs w:val="24"/>
          <w:rtl/>
        </w:rPr>
        <w:t>ראו: פרוט' מיום 28.6.21 עמ' 17 ש' 1-3</w:t>
      </w:r>
      <w:r w:rsidRPr="002837A8">
        <w:rPr>
          <w:rFonts w:ascii="David" w:hAnsi="David" w:cs="David"/>
          <w:sz w:val="24"/>
          <w:szCs w:val="24"/>
          <w:rtl/>
        </w:rPr>
        <w:t xml:space="preserve"> כשנשאל </w:t>
      </w:r>
      <w:r w:rsidRPr="002837A8">
        <w:rPr>
          <w:rFonts w:ascii="David" w:hAnsi="David" w:cs="David"/>
          <w:i/>
          <w:iCs/>
          <w:sz w:val="24"/>
          <w:szCs w:val="24"/>
          <w:rtl/>
        </w:rPr>
        <w:t>"האם באיזה שהוא שלב הסברת לה שהתצהיר כתצהיר אין לו מבחינה מעשית שום נפקות</w:t>
      </w:r>
      <w:r w:rsidRPr="002837A8">
        <w:rPr>
          <w:rFonts w:ascii="David" w:hAnsi="David" w:cs="David"/>
          <w:sz w:val="24"/>
          <w:szCs w:val="24"/>
          <w:rtl/>
        </w:rPr>
        <w:t>?" השיב: "</w:t>
      </w:r>
      <w:r w:rsidRPr="002837A8">
        <w:rPr>
          <w:rFonts w:ascii="David" w:hAnsi="David" w:cs="David"/>
          <w:i/>
          <w:iCs/>
          <w:sz w:val="24"/>
          <w:szCs w:val="24"/>
          <w:rtl/>
        </w:rPr>
        <w:t xml:space="preserve">כן אני זוכר שאמרתי לה שזה רק תצהיר גילוי מילתה או מודעה שהיא מוסרת ועם זה אי אפשר לעשות זה לא העברה ללא תמורה, לא צוואה ולא ייפוי כוח. אני מניח שהיא ידעה את זה" </w:t>
      </w:r>
      <w:r w:rsidRPr="002837A8">
        <w:rPr>
          <w:rFonts w:ascii="David" w:hAnsi="David" w:cs="David"/>
          <w:b/>
          <w:bCs/>
          <w:sz w:val="24"/>
          <w:szCs w:val="24"/>
          <w:rtl/>
        </w:rPr>
        <w:t>ראו: פרוט' מיום 28.6.21 עמ' 17 ש' 28-30</w:t>
      </w:r>
      <w:r w:rsidRPr="002837A8">
        <w:rPr>
          <w:rFonts w:ascii="David" w:hAnsi="David" w:cs="David"/>
          <w:sz w:val="24"/>
          <w:szCs w:val="24"/>
          <w:rtl/>
        </w:rPr>
        <w:t xml:space="preserve"> </w:t>
      </w:r>
      <w:r w:rsidRPr="002837A8">
        <w:rPr>
          <w:rFonts w:ascii="David" w:hAnsi="David" w:cs="David"/>
          <w:b/>
          <w:bCs/>
          <w:sz w:val="24"/>
          <w:szCs w:val="24"/>
          <w:rtl/>
        </w:rPr>
        <w:t xml:space="preserve">ראו גם: 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 מיום 17.4.23 עמ' 46 ש' 22-21</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לאור כל אלה ונוסף על כך שלא ניתן להעביר את הזכויות במשק באמצעות התצהיר או ייפוי הכוח, שכן, כאמור, זכותה של המנוחה במשק כפופה להסכם המשבצת ונגזרת ממנו, אני קובע שלא הוכח לפניי כי רצון המנוחה היה להעביר את הזכויות במשק לצדדים באמצעותם.</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 xml:space="preserve">לאור המפורט לעיל, הואיל והמנוחה לא ערכה צוואה ולא הורתה במסגרת צוואה למי תימסרנה זכויות השימוש שלה במשק ולא ניתן לעשות זאת באמצעות תצהיר כאמור, </w:t>
      </w:r>
      <w:r w:rsidRPr="002837A8">
        <w:rPr>
          <w:rFonts w:ascii="David" w:hAnsi="David" w:cs="David"/>
          <w:sz w:val="24"/>
          <w:szCs w:val="24"/>
          <w:rtl/>
        </w:rPr>
        <w:lastRenderedPageBreak/>
        <w:t>בהתאם להוראות סעיפים 19ג(3) ו-19ג(4) להסכם המשבצת, יש לקבוע מי מבין הצדדים "מוכן ומסוגל לקיים את המשק".</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611125">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 xml:space="preserve">בסיכומיהם ציינו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כי מלבד הצדדים אף אחד מן האחים האחרים לא טוען לחלק במשק ומשכך מלאכתו של </w:t>
      </w:r>
      <w:r w:rsidR="00611125">
        <w:rPr>
          <w:rFonts w:ascii="David" w:hAnsi="David" w:cs="David" w:hint="cs"/>
          <w:sz w:val="24"/>
          <w:szCs w:val="24"/>
          <w:rtl/>
        </w:rPr>
        <w:t>בית המשפט</w:t>
      </w:r>
      <w:r w:rsidRPr="002837A8">
        <w:rPr>
          <w:rFonts w:ascii="David" w:hAnsi="David" w:cs="David"/>
          <w:sz w:val="24"/>
          <w:szCs w:val="24"/>
          <w:rtl/>
        </w:rPr>
        <w:t xml:space="preserve"> היא ביחס לצדדים בלבד </w:t>
      </w:r>
      <w:r w:rsidRPr="002837A8">
        <w:rPr>
          <w:rFonts w:ascii="David" w:hAnsi="David" w:cs="David"/>
          <w:b/>
          <w:bCs/>
          <w:sz w:val="24"/>
          <w:szCs w:val="24"/>
          <w:rtl/>
        </w:rPr>
        <w:t xml:space="preserve">ראו: 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מיום 17.4.23 עמ' 46 ש' 29-28</w:t>
      </w:r>
      <w:r w:rsidRPr="002837A8">
        <w:rPr>
          <w:rFonts w:ascii="David" w:hAnsi="David" w:cs="David"/>
          <w:sz w:val="24"/>
          <w:szCs w:val="24"/>
          <w:rtl/>
        </w:rPr>
        <w:t xml:space="preserve">. כמו כן, הפנו לתצהיר של </w:t>
      </w:r>
      <w:r w:rsidR="00F54CE1">
        <w:rPr>
          <w:rFonts w:ascii="David" w:hAnsi="David" w:cs="David"/>
          <w:sz w:val="24"/>
          <w:szCs w:val="24"/>
          <w:rtl/>
        </w:rPr>
        <w:t>פלוני</w:t>
      </w:r>
      <w:r w:rsidRPr="002837A8">
        <w:rPr>
          <w:rFonts w:ascii="David" w:hAnsi="David" w:cs="David"/>
          <w:sz w:val="24"/>
          <w:szCs w:val="24"/>
          <w:rtl/>
        </w:rPr>
        <w:t xml:space="preserve"> שהוגש לתיק בית המשפט ביום 26.7.2021 וטענו כי בהשוואה ליתר הטענות והמסמכים שבתיק האמור בו רק מחזק את טענותיהם שכן אין חולק כי המשק הוענק למנוחה במתנה ואין חולק שהיא גם לא רצתה לגור בו. נוסף על כך, נטען כי אין עדיפות למי מהצדדים על פני האחר וכי לא בכדי </w:t>
      </w:r>
      <w:r w:rsidR="00F54CE1">
        <w:rPr>
          <w:rFonts w:ascii="David" w:hAnsi="David" w:cs="David"/>
          <w:sz w:val="24"/>
          <w:szCs w:val="24"/>
          <w:rtl/>
        </w:rPr>
        <w:t>פלוני</w:t>
      </w:r>
      <w:r w:rsidRPr="002837A8">
        <w:rPr>
          <w:rFonts w:ascii="David" w:hAnsi="David" w:cs="David"/>
          <w:sz w:val="24"/>
          <w:szCs w:val="24"/>
          <w:rtl/>
        </w:rPr>
        <w:t xml:space="preserve"> לא נרשם כבעל זכויות במשק בניגוד למנוחה </w:t>
      </w:r>
      <w:r w:rsidRPr="002837A8">
        <w:rPr>
          <w:rFonts w:ascii="David" w:hAnsi="David" w:cs="David"/>
          <w:b/>
          <w:bCs/>
          <w:sz w:val="24"/>
          <w:szCs w:val="24"/>
          <w:rtl/>
        </w:rPr>
        <w:t xml:space="preserve">ראו: 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מיום 17.4.23 עמ' 46 ש' 36-31</w:t>
      </w:r>
      <w:r w:rsidRPr="002837A8">
        <w:rPr>
          <w:rFonts w:ascii="David" w:hAnsi="David" w:cs="David"/>
          <w:sz w:val="24"/>
          <w:szCs w:val="24"/>
          <w:rtl/>
        </w:rPr>
        <w:t xml:space="preserve">.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איני סבור שיש בתצהיר שהוגש מטעם </w:t>
      </w:r>
      <w:r w:rsidR="00F54CE1">
        <w:rPr>
          <w:rFonts w:ascii="David" w:hAnsi="David" w:cs="David"/>
          <w:sz w:val="24"/>
          <w:szCs w:val="24"/>
          <w:rtl/>
        </w:rPr>
        <w:t>פלוני</w:t>
      </w:r>
      <w:r w:rsidRPr="002837A8">
        <w:rPr>
          <w:rFonts w:ascii="David" w:hAnsi="David" w:cs="David"/>
          <w:sz w:val="24"/>
          <w:szCs w:val="24"/>
          <w:rtl/>
        </w:rPr>
        <w:t xml:space="preserve"> ביום 26.7.2021 כדי לחזק את טענותיהם של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ואתייחס לכך להלן בהרחבה.</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לכאורה, יש ממש בטענה </w:t>
      </w:r>
      <w:r w:rsidR="00686E2D">
        <w:rPr>
          <w:rFonts w:ascii="David" w:hAnsi="David" w:cs="David" w:hint="cs"/>
          <w:sz w:val="24"/>
          <w:szCs w:val="24"/>
          <w:rtl/>
        </w:rPr>
        <w:t>ש</w:t>
      </w:r>
      <w:r w:rsidRPr="002837A8">
        <w:rPr>
          <w:rFonts w:ascii="David" w:hAnsi="David" w:cs="David"/>
          <w:sz w:val="24"/>
          <w:szCs w:val="24"/>
          <w:rtl/>
        </w:rPr>
        <w:t xml:space="preserve">לפיה אין עדיפות למי מהצדדים על פני האחר וכי לא בכדי </w:t>
      </w:r>
      <w:r w:rsidR="00F54CE1">
        <w:rPr>
          <w:rFonts w:ascii="David" w:hAnsi="David" w:cs="David"/>
          <w:sz w:val="24"/>
          <w:szCs w:val="24"/>
          <w:rtl/>
        </w:rPr>
        <w:t>פלוני</w:t>
      </w:r>
      <w:r w:rsidRPr="002837A8">
        <w:rPr>
          <w:rFonts w:ascii="David" w:hAnsi="David" w:cs="David"/>
          <w:sz w:val="24"/>
          <w:szCs w:val="24"/>
          <w:rtl/>
        </w:rPr>
        <w:t xml:space="preserve"> לא נרשם כבעל זכויות במשק בניגוד למנוחה. על-פי הסכם המשבצת כאשר </w:t>
      </w:r>
      <w:r w:rsidR="00781A33">
        <w:rPr>
          <w:rFonts w:ascii="David" w:hAnsi="David" w:cs="David" w:hint="cs"/>
          <w:i/>
          <w:iCs/>
          <w:sz w:val="24"/>
          <w:szCs w:val="24"/>
          <w:rtl/>
        </w:rPr>
        <w:t xml:space="preserve"> </w:t>
      </w:r>
      <w:r w:rsidRPr="002837A8">
        <w:rPr>
          <w:rFonts w:ascii="David" w:hAnsi="David" w:cs="David"/>
          <w:i/>
          <w:iCs/>
          <w:sz w:val="24"/>
          <w:szCs w:val="24"/>
          <w:rtl/>
        </w:rPr>
        <w:t>"לא הניח המנוח בן זוג, אך הניח יותר מילד אחד, תעבורנה כל זכויות השימוש שלו במשק רק לאחד מביניהם המוכן ומסוגל לקיים את המשק. באין הסכמה בין הילדים בשאלה מי מהם מוכן ומסוגל לקיים את המשק יחליט בכך בית המשפט"</w:t>
      </w:r>
      <w:r w:rsidRPr="002837A8">
        <w:rPr>
          <w:rFonts w:ascii="David" w:hAnsi="David" w:cs="David"/>
          <w:sz w:val="24"/>
          <w:szCs w:val="24"/>
          <w:rtl/>
        </w:rPr>
        <w:t xml:space="preserve"> </w:t>
      </w:r>
      <w:r w:rsidRPr="002837A8">
        <w:rPr>
          <w:rFonts w:ascii="David" w:hAnsi="David" w:cs="David"/>
          <w:b/>
          <w:bCs/>
          <w:sz w:val="24"/>
          <w:szCs w:val="24"/>
          <w:rtl/>
        </w:rPr>
        <w:t>ראו: סעיף 19ג(3) להסכם המשבצת</w:t>
      </w:r>
      <w:r w:rsidRPr="002837A8">
        <w:rPr>
          <w:rFonts w:ascii="David" w:hAnsi="David" w:cs="David"/>
          <w:sz w:val="24"/>
          <w:szCs w:val="24"/>
          <w:rtl/>
        </w:rPr>
        <w:t>.</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611125">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במילים אחרות, משעה שמלבד הצדדים אף אחד מהיורשים לא טען לזכויות במשק, מלאכתו של </w:t>
      </w:r>
      <w:r w:rsidR="00611125">
        <w:rPr>
          <w:rFonts w:ascii="David" w:hAnsi="David" w:cs="David" w:hint="cs"/>
          <w:sz w:val="24"/>
          <w:szCs w:val="24"/>
          <w:rtl/>
        </w:rPr>
        <w:t>בית המשפט</w:t>
      </w:r>
      <w:r w:rsidRPr="002837A8">
        <w:rPr>
          <w:rFonts w:ascii="David" w:hAnsi="David" w:cs="David"/>
          <w:sz w:val="24"/>
          <w:szCs w:val="24"/>
          <w:rtl/>
        </w:rPr>
        <w:t xml:space="preserve"> היא ביחס לצדדים בלבד ועל בית המשפט לדון ולהכריע כאמור מי מהם מוכן ומסוגל לקיים את המשק.</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מבחני הפסיקה בשאלה מיהו היורש המוכן ומסוגל לקיים את המשק כוללים מבחנים מצטברים, הן של ההיבט הסובייקטיבי (מוכנות) והן של ההיבט האובייקטיבי (מסוגלות). </w:t>
      </w:r>
    </w:p>
    <w:p w:rsidR="006850FF" w:rsidRPr="002837A8" w:rsidRDefault="006850FF" w:rsidP="002837A8">
      <w:pPr>
        <w:pStyle w:val="ad"/>
        <w:spacing w:after="0" w:line="360" w:lineRule="auto"/>
        <w:ind w:left="793"/>
        <w:jc w:val="both"/>
        <w:rPr>
          <w:rFonts w:ascii="David" w:hAnsi="David" w:cs="David"/>
          <w:sz w:val="24"/>
          <w:szCs w:val="24"/>
        </w:rPr>
      </w:pPr>
    </w:p>
    <w:p w:rsidR="006850FF" w:rsidRPr="0002589F" w:rsidRDefault="006850FF" w:rsidP="00611125">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 xml:space="preserve">בין השיקולים שניתן להביא בחשבון במסגרת שיקול הדעת של </w:t>
      </w:r>
      <w:r w:rsidR="00611125">
        <w:rPr>
          <w:rFonts w:ascii="David" w:hAnsi="David" w:cs="David" w:hint="cs"/>
          <w:sz w:val="24"/>
          <w:szCs w:val="24"/>
          <w:rtl/>
        </w:rPr>
        <w:t>בית המשפט</w:t>
      </w:r>
      <w:r w:rsidRPr="002837A8">
        <w:rPr>
          <w:rFonts w:ascii="David" w:hAnsi="David" w:cs="David"/>
          <w:sz w:val="24"/>
          <w:szCs w:val="24"/>
          <w:rtl/>
        </w:rPr>
        <w:t xml:space="preserve">, על מנת להחליט מי מבין "המתחרים" הוא המוכן ומסוגל לקיים את המשק, יש לבחון: עיסוק קודם ונוכחי בחקלאות; ניסיון בהפעלת המשק; הפעלת המשק לאחר פטירת ההורים; מגורים במשק; </w:t>
      </w:r>
      <w:r w:rsidRPr="0002589F">
        <w:rPr>
          <w:rFonts w:ascii="David" w:hAnsi="David" w:cs="David"/>
          <w:sz w:val="24"/>
          <w:szCs w:val="24"/>
          <w:rtl/>
        </w:rPr>
        <w:t xml:space="preserve">מניעת הזנחת המשק; המשכיות הפעלת המשק; השקעות כספיות של מי מהצדדים; שיקולי צדק ותום לב ועוד. </w:t>
      </w:r>
      <w:r w:rsidRPr="0002589F">
        <w:rPr>
          <w:rFonts w:ascii="David" w:hAnsi="David" w:cs="David"/>
          <w:b/>
          <w:bCs/>
          <w:sz w:val="24"/>
          <w:szCs w:val="24"/>
          <w:rtl/>
        </w:rPr>
        <w:t>ראו למשל:</w:t>
      </w:r>
      <w:r w:rsidRPr="0002589F">
        <w:rPr>
          <w:rFonts w:ascii="David" w:hAnsi="David" w:cs="David"/>
          <w:sz w:val="24"/>
          <w:szCs w:val="24"/>
          <w:rtl/>
        </w:rPr>
        <w:t xml:space="preserve"> תמ"ש (ת"א) 1498-05-13 </w:t>
      </w:r>
      <w:r w:rsidRPr="0002589F">
        <w:rPr>
          <w:rFonts w:ascii="David" w:hAnsi="David" w:cs="David"/>
          <w:b/>
          <w:bCs/>
          <w:sz w:val="24"/>
          <w:szCs w:val="24"/>
          <w:rtl/>
        </w:rPr>
        <w:t>מ.ג נ' א.ח</w:t>
      </w:r>
      <w:r w:rsidRPr="0002589F">
        <w:rPr>
          <w:rFonts w:ascii="David" w:hAnsi="David" w:cs="David"/>
          <w:sz w:val="24"/>
          <w:szCs w:val="24"/>
          <w:rtl/>
        </w:rPr>
        <w:t xml:space="preserve"> (8.5.2017).</w:t>
      </w:r>
    </w:p>
    <w:p w:rsidR="006850FF" w:rsidRPr="002837A8" w:rsidRDefault="006850FF" w:rsidP="002837A8">
      <w:pPr>
        <w:pStyle w:val="ad"/>
        <w:spacing w:after="0" w:line="360" w:lineRule="auto"/>
        <w:ind w:left="793"/>
        <w:jc w:val="both"/>
        <w:rPr>
          <w:rFonts w:ascii="David" w:hAnsi="David" w:cs="David"/>
          <w:sz w:val="24"/>
          <w:szCs w:val="24"/>
        </w:rPr>
      </w:pPr>
    </w:p>
    <w:p w:rsidR="006850FF" w:rsidRPr="002837A8" w:rsidRDefault="00F54CE1" w:rsidP="002837A8">
      <w:pPr>
        <w:pStyle w:val="ad"/>
        <w:numPr>
          <w:ilvl w:val="0"/>
          <w:numId w:val="1"/>
        </w:numPr>
        <w:spacing w:after="0" w:line="360" w:lineRule="auto"/>
        <w:ind w:left="793" w:hanging="433"/>
        <w:jc w:val="both"/>
        <w:rPr>
          <w:rFonts w:ascii="David" w:hAnsi="David" w:cs="David"/>
          <w:sz w:val="24"/>
          <w:szCs w:val="24"/>
        </w:rPr>
      </w:pPr>
      <w:r>
        <w:rPr>
          <w:rFonts w:ascii="David" w:hAnsi="David" w:cs="David"/>
          <w:sz w:val="24"/>
          <w:szCs w:val="24"/>
          <w:rtl/>
        </w:rPr>
        <w:lastRenderedPageBreak/>
        <w:t>פלמוני</w:t>
      </w:r>
      <w:r w:rsidR="006850FF" w:rsidRPr="002837A8">
        <w:rPr>
          <w:rFonts w:ascii="David" w:hAnsi="David" w:cs="David"/>
          <w:sz w:val="24"/>
          <w:szCs w:val="24"/>
          <w:rtl/>
        </w:rPr>
        <w:t xml:space="preserve"> ו</w:t>
      </w:r>
      <w:r>
        <w:rPr>
          <w:rFonts w:ascii="David" w:hAnsi="David" w:cs="David"/>
          <w:sz w:val="24"/>
          <w:szCs w:val="24"/>
          <w:rtl/>
        </w:rPr>
        <w:t>אלמוני</w:t>
      </w:r>
      <w:r w:rsidR="006850FF" w:rsidRPr="002837A8">
        <w:rPr>
          <w:rFonts w:ascii="David" w:hAnsi="David" w:cs="David"/>
          <w:sz w:val="24"/>
          <w:szCs w:val="24"/>
          <w:rtl/>
        </w:rPr>
        <w:t xml:space="preserve"> לא הוכיחו בדרך כלשהי את מסוגלותם ומוכנותם לקיים את המשק.</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מעבר לכך, במסגרת התביעה שהוגשה על-ידי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נטען כי יש לקבוע ש</w:t>
      </w:r>
      <w:r w:rsidR="00F54CE1">
        <w:rPr>
          <w:rFonts w:ascii="David" w:hAnsi="David" w:cs="David"/>
          <w:sz w:val="24"/>
          <w:szCs w:val="24"/>
          <w:rtl/>
        </w:rPr>
        <w:t>אלמוני</w:t>
      </w:r>
      <w:r w:rsidRPr="002837A8">
        <w:rPr>
          <w:rFonts w:ascii="David" w:hAnsi="David" w:cs="David"/>
          <w:sz w:val="24"/>
          <w:szCs w:val="24"/>
          <w:rtl/>
        </w:rPr>
        <w:t xml:space="preserve"> הוא היורש המוכן ומסוגל לקיים את המשק ולהורות על רישום הזכויות במשק על שמו וכי מיד לאחר מכן הוא יפעל למכירת הזכויות במשק לידי צד שלישי מעוניין ויחלק את התמורה בין הצדדים </w:t>
      </w:r>
      <w:r w:rsidRPr="002837A8">
        <w:rPr>
          <w:rFonts w:ascii="David" w:hAnsi="David" w:cs="David"/>
          <w:b/>
          <w:bCs/>
          <w:sz w:val="24"/>
          <w:szCs w:val="24"/>
          <w:rtl/>
        </w:rPr>
        <w:t>ראו למשל: סעיף 63</w:t>
      </w:r>
      <w:r w:rsidRPr="002837A8">
        <w:rPr>
          <w:rFonts w:ascii="David" w:hAnsi="David" w:cs="David"/>
          <w:sz w:val="24"/>
          <w:szCs w:val="24"/>
          <w:rtl/>
        </w:rPr>
        <w:t xml:space="preserve"> </w:t>
      </w:r>
      <w:r w:rsidRPr="002837A8">
        <w:rPr>
          <w:rFonts w:ascii="David" w:hAnsi="David" w:cs="David"/>
          <w:b/>
          <w:bCs/>
          <w:sz w:val="24"/>
          <w:szCs w:val="24"/>
          <w:rtl/>
        </w:rPr>
        <w:t>לכתב ההגנה</w:t>
      </w:r>
      <w:r w:rsidRPr="002837A8">
        <w:rPr>
          <w:rFonts w:ascii="David" w:hAnsi="David" w:cs="David"/>
          <w:sz w:val="24"/>
          <w:szCs w:val="24"/>
          <w:rtl/>
        </w:rPr>
        <w:t xml:space="preserve"> </w:t>
      </w:r>
      <w:r w:rsidRPr="002837A8">
        <w:rPr>
          <w:rFonts w:ascii="David" w:hAnsi="David" w:cs="David"/>
          <w:b/>
          <w:bCs/>
          <w:sz w:val="24"/>
          <w:szCs w:val="24"/>
          <w:rtl/>
        </w:rPr>
        <w:t xml:space="preserve">שהוגש במסגרת תביעת </w:t>
      </w:r>
      <w:r w:rsidR="00F54CE1">
        <w:rPr>
          <w:rFonts w:ascii="David" w:hAnsi="David" w:cs="David"/>
          <w:b/>
          <w:bCs/>
          <w:sz w:val="24"/>
          <w:szCs w:val="24"/>
          <w:rtl/>
        </w:rPr>
        <w:t>פלוני</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במסגרת דיון הוכחות שהתקיים ביום 28.6.2021, במהלך חקירתו של </w:t>
      </w:r>
      <w:r w:rsidR="00F54CE1">
        <w:rPr>
          <w:rFonts w:ascii="David" w:hAnsi="David" w:cs="David"/>
          <w:sz w:val="24"/>
          <w:szCs w:val="24"/>
          <w:rtl/>
        </w:rPr>
        <w:t>אלמוני</w:t>
      </w:r>
      <w:r w:rsidRPr="002837A8">
        <w:rPr>
          <w:rFonts w:ascii="David" w:hAnsi="David" w:cs="David"/>
          <w:sz w:val="24"/>
          <w:szCs w:val="24"/>
          <w:rtl/>
        </w:rPr>
        <w:t xml:space="preserve">, הבהיר ב"כ כי אין לו כוונה להחזיק את המשק ולו ליום אחד וכי הוא רוצה לקבל את הזכויות במשק על-מנת למכור את המשק לצד שלישי ולחלק את התמורה בין שלושת הצדדים והדבר לא סותר את העובדה שהוא מוכן ומסוגל לקיים את המשק </w:t>
      </w:r>
      <w:r w:rsidRPr="002837A8">
        <w:rPr>
          <w:rFonts w:ascii="David" w:hAnsi="David" w:cs="David"/>
          <w:b/>
          <w:bCs/>
          <w:sz w:val="24"/>
          <w:szCs w:val="24"/>
          <w:rtl/>
        </w:rPr>
        <w:t>ראו: פרוט' מיום 28.6.21 עמ' 34 ש' 5-7</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611125">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בהמשך, כאשר </w:t>
      </w:r>
      <w:r w:rsidR="00F54CE1">
        <w:rPr>
          <w:rFonts w:ascii="David" w:hAnsi="David" w:cs="David"/>
          <w:sz w:val="24"/>
          <w:szCs w:val="24"/>
          <w:rtl/>
        </w:rPr>
        <w:t>אלמוני</w:t>
      </w:r>
      <w:r w:rsidRPr="002837A8">
        <w:rPr>
          <w:rFonts w:ascii="David" w:hAnsi="David" w:cs="David"/>
          <w:sz w:val="24"/>
          <w:szCs w:val="24"/>
          <w:rtl/>
        </w:rPr>
        <w:t xml:space="preserve"> נשאל מדוע חשוב לו </w:t>
      </w:r>
      <w:r w:rsidR="00611125">
        <w:rPr>
          <w:rFonts w:ascii="David" w:hAnsi="David" w:cs="David" w:hint="cs"/>
          <w:sz w:val="24"/>
          <w:szCs w:val="24"/>
          <w:rtl/>
        </w:rPr>
        <w:t>שבית המשפט</w:t>
      </w:r>
      <w:r w:rsidRPr="002837A8">
        <w:rPr>
          <w:rFonts w:ascii="David" w:hAnsi="David" w:cs="David"/>
          <w:sz w:val="24"/>
          <w:szCs w:val="24"/>
          <w:rtl/>
        </w:rPr>
        <w:t xml:space="preserve"> יקבע בפסק הדין שהוא מוכן ומסוגל לקיים את המשק, הודה</w:t>
      </w:r>
      <w:r w:rsidR="007B11E2">
        <w:rPr>
          <w:rFonts w:ascii="David" w:hAnsi="David" w:cs="David" w:hint="cs"/>
          <w:sz w:val="24"/>
          <w:szCs w:val="24"/>
          <w:rtl/>
        </w:rPr>
        <w:t xml:space="preserve"> </w:t>
      </w:r>
      <w:r w:rsidRPr="002837A8">
        <w:rPr>
          <w:rFonts w:ascii="David" w:hAnsi="David" w:cs="David"/>
          <w:sz w:val="24"/>
          <w:szCs w:val="24"/>
          <w:rtl/>
        </w:rPr>
        <w:t xml:space="preserve"> </w:t>
      </w:r>
      <w:r w:rsidRPr="002837A8">
        <w:rPr>
          <w:rFonts w:ascii="David" w:hAnsi="David" w:cs="David"/>
          <w:i/>
          <w:iCs/>
          <w:sz w:val="24"/>
          <w:szCs w:val="24"/>
          <w:rtl/>
        </w:rPr>
        <w:t>"...אני רוצה לקבל את החלק שלי משם"</w:t>
      </w:r>
      <w:r w:rsidRPr="002837A8">
        <w:rPr>
          <w:rFonts w:ascii="David" w:hAnsi="David" w:cs="David"/>
          <w:sz w:val="24"/>
          <w:szCs w:val="24"/>
          <w:rtl/>
        </w:rPr>
        <w:t xml:space="preserve"> </w:t>
      </w:r>
      <w:r w:rsidRPr="002837A8">
        <w:rPr>
          <w:rFonts w:ascii="David" w:hAnsi="David" w:cs="David"/>
          <w:b/>
          <w:bCs/>
          <w:sz w:val="24"/>
          <w:szCs w:val="24"/>
          <w:rtl/>
        </w:rPr>
        <w:t>ראו: פרוט' מיום 28.6.21 עמ' 34 ש' 10-11</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עוד יוער כי בדומה, במסגרת דיון הוכחות שהתקיים ביום 4.1.2022, כאשר </w:t>
      </w:r>
      <w:r w:rsidR="00F54CE1">
        <w:rPr>
          <w:rFonts w:ascii="David" w:hAnsi="David" w:cs="David"/>
          <w:sz w:val="24"/>
          <w:szCs w:val="24"/>
          <w:rtl/>
        </w:rPr>
        <w:t>פלמוני</w:t>
      </w:r>
      <w:r w:rsidRPr="002837A8">
        <w:rPr>
          <w:rFonts w:ascii="David" w:hAnsi="David" w:cs="David"/>
          <w:sz w:val="24"/>
          <w:szCs w:val="24"/>
          <w:rtl/>
        </w:rPr>
        <w:t xml:space="preserve"> נשאל </w:t>
      </w:r>
      <w:r w:rsidRPr="002837A8">
        <w:rPr>
          <w:rFonts w:ascii="David" w:hAnsi="David" w:cs="David"/>
          <w:i/>
          <w:iCs/>
          <w:sz w:val="24"/>
          <w:szCs w:val="24"/>
          <w:rtl/>
        </w:rPr>
        <w:t>"מה אתה רוצה שביהמ"ש יפסוק?"</w:t>
      </w:r>
      <w:r w:rsidRPr="002837A8">
        <w:rPr>
          <w:rFonts w:ascii="David" w:hAnsi="David" w:cs="David"/>
          <w:sz w:val="24"/>
          <w:szCs w:val="24"/>
          <w:rtl/>
        </w:rPr>
        <w:t xml:space="preserve">, השיב: </w:t>
      </w:r>
      <w:r w:rsidRPr="002837A8">
        <w:rPr>
          <w:rFonts w:ascii="David" w:hAnsi="David" w:cs="David"/>
          <w:i/>
          <w:iCs/>
          <w:sz w:val="24"/>
          <w:szCs w:val="24"/>
          <w:rtl/>
        </w:rPr>
        <w:t>"לחלק לשלוש"</w:t>
      </w:r>
      <w:r w:rsidRPr="002837A8">
        <w:rPr>
          <w:rFonts w:ascii="David" w:hAnsi="David" w:cs="David"/>
          <w:sz w:val="24"/>
          <w:szCs w:val="24"/>
          <w:rtl/>
        </w:rPr>
        <w:t xml:space="preserve"> </w:t>
      </w:r>
      <w:r w:rsidRPr="002837A8">
        <w:rPr>
          <w:rFonts w:ascii="David" w:hAnsi="David" w:cs="David"/>
          <w:b/>
          <w:bCs/>
          <w:sz w:val="24"/>
          <w:szCs w:val="24"/>
          <w:rtl/>
        </w:rPr>
        <w:t>ראו: פרוט' מיום 4.1.22 עמ' 57 ש' 17-18</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611125">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נוכח עמדה זו של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לאור עדותם, ולאחר </w:t>
      </w:r>
      <w:r w:rsidR="00611125">
        <w:rPr>
          <w:rFonts w:ascii="David" w:hAnsi="David" w:cs="David" w:hint="cs"/>
          <w:sz w:val="24"/>
          <w:szCs w:val="24"/>
          <w:rtl/>
        </w:rPr>
        <w:t>שבית המשפט</w:t>
      </w:r>
      <w:r w:rsidRPr="002837A8">
        <w:rPr>
          <w:rFonts w:ascii="David" w:hAnsi="David" w:cs="David"/>
          <w:sz w:val="24"/>
          <w:szCs w:val="24"/>
          <w:rtl/>
        </w:rPr>
        <w:t xml:space="preserve"> הסביר לצדדים את משמעותה </w:t>
      </w:r>
      <w:r w:rsidRPr="002837A8">
        <w:rPr>
          <w:rFonts w:ascii="David" w:hAnsi="David" w:cs="David"/>
          <w:b/>
          <w:bCs/>
          <w:sz w:val="24"/>
          <w:szCs w:val="24"/>
          <w:rtl/>
        </w:rPr>
        <w:t>ראו: פרוט' מיום 28.6.21 עמ' 24 ש' 18-17, עמ' 35 ש' 6-11</w:t>
      </w:r>
      <w:r w:rsidRPr="002837A8">
        <w:rPr>
          <w:rFonts w:ascii="David" w:hAnsi="David" w:cs="David"/>
          <w:sz w:val="24"/>
          <w:szCs w:val="24"/>
          <w:rtl/>
        </w:rPr>
        <w:t>;</w:t>
      </w:r>
      <w:r w:rsidRPr="002837A8">
        <w:rPr>
          <w:rFonts w:ascii="David" w:hAnsi="David" w:cs="David"/>
          <w:b/>
          <w:bCs/>
          <w:sz w:val="24"/>
          <w:szCs w:val="24"/>
          <w:rtl/>
        </w:rPr>
        <w:t xml:space="preserve"> פרוט' מיום 4.1.22 עמ' 39 ש' 13</w:t>
      </w:r>
      <w:r w:rsidRPr="002837A8">
        <w:rPr>
          <w:rFonts w:ascii="David" w:hAnsi="David" w:cs="David"/>
          <w:sz w:val="24"/>
          <w:szCs w:val="24"/>
          <w:rtl/>
        </w:rPr>
        <w:t>, התייתר הצורך לדון בשאלה האם הם מוכנים ומסוגלים לקיים את המשק שלא הוכחה כאמור.</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 xml:space="preserve">כעת, לאור טענתם של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w:t>
      </w:r>
      <w:r w:rsidR="00686E2D">
        <w:rPr>
          <w:rFonts w:ascii="David" w:hAnsi="David" w:cs="David" w:hint="cs"/>
          <w:sz w:val="24"/>
          <w:szCs w:val="24"/>
          <w:rtl/>
        </w:rPr>
        <w:t>ש</w:t>
      </w:r>
      <w:r w:rsidRPr="002837A8">
        <w:rPr>
          <w:rFonts w:ascii="David" w:hAnsi="David" w:cs="David"/>
          <w:sz w:val="24"/>
          <w:szCs w:val="24"/>
          <w:rtl/>
        </w:rPr>
        <w:t xml:space="preserve">לפיה </w:t>
      </w:r>
      <w:r w:rsidR="00F54CE1">
        <w:rPr>
          <w:rFonts w:ascii="David" w:hAnsi="David" w:cs="David"/>
          <w:sz w:val="24"/>
          <w:szCs w:val="24"/>
          <w:rtl/>
        </w:rPr>
        <w:t>פלוני</w:t>
      </w:r>
      <w:r w:rsidRPr="002837A8">
        <w:rPr>
          <w:rFonts w:ascii="David" w:hAnsi="David" w:cs="David"/>
          <w:sz w:val="24"/>
          <w:szCs w:val="24"/>
          <w:rtl/>
        </w:rPr>
        <w:t xml:space="preserve"> אינו מוכן ומסוגל לקיים את המשק </w:t>
      </w:r>
      <w:r w:rsidRPr="002837A8">
        <w:rPr>
          <w:rFonts w:ascii="David" w:hAnsi="David" w:cs="David"/>
          <w:b/>
          <w:bCs/>
          <w:sz w:val="24"/>
          <w:szCs w:val="24"/>
          <w:rtl/>
        </w:rPr>
        <w:t>ראו: ס' 51 לכתב ההגנה</w:t>
      </w:r>
      <w:r w:rsidRPr="002837A8">
        <w:rPr>
          <w:rFonts w:ascii="David" w:hAnsi="David" w:cs="David"/>
          <w:sz w:val="24"/>
          <w:szCs w:val="24"/>
          <w:rtl/>
        </w:rPr>
        <w:t xml:space="preserve"> </w:t>
      </w:r>
      <w:r w:rsidRPr="002837A8">
        <w:rPr>
          <w:rFonts w:ascii="David" w:hAnsi="David" w:cs="David"/>
          <w:b/>
          <w:bCs/>
          <w:sz w:val="24"/>
          <w:szCs w:val="24"/>
          <w:rtl/>
        </w:rPr>
        <w:t xml:space="preserve">שהוגש במסגרת תביעת </w:t>
      </w:r>
      <w:r w:rsidR="00F54CE1">
        <w:rPr>
          <w:rFonts w:ascii="David" w:hAnsi="David" w:cs="David"/>
          <w:b/>
          <w:bCs/>
          <w:sz w:val="24"/>
          <w:szCs w:val="24"/>
          <w:rtl/>
        </w:rPr>
        <w:t>פלוני</w:t>
      </w:r>
      <w:r w:rsidRPr="002837A8">
        <w:rPr>
          <w:rFonts w:ascii="David" w:hAnsi="David" w:cs="David"/>
          <w:sz w:val="24"/>
          <w:szCs w:val="24"/>
          <w:rtl/>
        </w:rPr>
        <w:t xml:space="preserve">, יש לבחון האם </w:t>
      </w:r>
      <w:r w:rsidR="00F54CE1">
        <w:rPr>
          <w:rFonts w:ascii="David" w:hAnsi="David" w:cs="David"/>
          <w:sz w:val="24"/>
          <w:szCs w:val="24"/>
          <w:rtl/>
        </w:rPr>
        <w:t>פלוני</w:t>
      </w:r>
      <w:r w:rsidRPr="002837A8">
        <w:rPr>
          <w:rFonts w:ascii="David" w:hAnsi="David" w:cs="David"/>
          <w:sz w:val="24"/>
          <w:szCs w:val="24"/>
          <w:rtl/>
        </w:rPr>
        <w:t xml:space="preserve"> מוכן ומסוגל לקיים את המשק.</w:t>
      </w:r>
    </w:p>
    <w:p w:rsidR="002837A8" w:rsidRPr="002837A8" w:rsidRDefault="002837A8" w:rsidP="002837A8">
      <w:pPr>
        <w:pStyle w:val="ad"/>
        <w:spacing w:line="360" w:lineRule="auto"/>
        <w:rPr>
          <w:rFonts w:ascii="David" w:hAnsi="David" w:cs="David"/>
          <w:sz w:val="24"/>
          <w:szCs w:val="24"/>
          <w:rtl/>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אין חולק כי </w:t>
      </w:r>
      <w:r w:rsidR="00F54CE1">
        <w:rPr>
          <w:rFonts w:ascii="David" w:hAnsi="David" w:cs="David"/>
          <w:sz w:val="24"/>
          <w:szCs w:val="24"/>
          <w:rtl/>
        </w:rPr>
        <w:t>פלוני</w:t>
      </w:r>
      <w:r w:rsidRPr="002837A8">
        <w:rPr>
          <w:rFonts w:ascii="David" w:hAnsi="David" w:cs="David"/>
          <w:sz w:val="24"/>
          <w:szCs w:val="24"/>
          <w:rtl/>
        </w:rPr>
        <w:t xml:space="preserve"> הוא זה שמתגורר במשק, למצער החל מיום שנישא בשנת 1993 ועד למועד כתיבת שורות אלו, דהיינו במשך כ-30 שנים.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534041">
      <w:pPr>
        <w:pStyle w:val="ad"/>
        <w:spacing w:after="0" w:line="360" w:lineRule="auto"/>
        <w:ind w:left="793"/>
        <w:jc w:val="both"/>
        <w:rPr>
          <w:rFonts w:ascii="David" w:hAnsi="David" w:cs="David"/>
          <w:sz w:val="24"/>
          <w:szCs w:val="24"/>
          <w:rtl/>
        </w:rPr>
      </w:pPr>
      <w:r w:rsidRPr="002837A8">
        <w:rPr>
          <w:rFonts w:ascii="David" w:hAnsi="David" w:cs="David"/>
          <w:sz w:val="24"/>
          <w:szCs w:val="24"/>
          <w:rtl/>
        </w:rPr>
        <w:lastRenderedPageBreak/>
        <w:t xml:space="preserve">יתרה מכך, המנוחה הרשומה כבעלת הזכויות במשק לא התגוררה בו מאז ומעולם וועד המושב התנה את רישום הזכויות על שמה בכך שהמשק יימכר תוך 3 שנים לחבר שיתקבל באסיפה הכללית של המושב </w:t>
      </w:r>
      <w:r w:rsidRPr="002837A8">
        <w:rPr>
          <w:rFonts w:ascii="David" w:hAnsi="David" w:cs="David"/>
          <w:b/>
          <w:bCs/>
          <w:sz w:val="24"/>
          <w:szCs w:val="24"/>
          <w:rtl/>
        </w:rPr>
        <w:t xml:space="preserve">ראו: נספח ב' לתיק המוצגים שהוגש מטעם </w:t>
      </w:r>
      <w:r w:rsidR="00F54CE1">
        <w:rPr>
          <w:rFonts w:ascii="David" w:hAnsi="David" w:cs="David"/>
          <w:b/>
          <w:bCs/>
          <w:sz w:val="24"/>
          <w:szCs w:val="24"/>
          <w:rtl/>
        </w:rPr>
        <w:t>פלוני</w:t>
      </w:r>
      <w:r w:rsidRPr="002837A8">
        <w:rPr>
          <w:rFonts w:ascii="David" w:hAnsi="David" w:cs="David"/>
          <w:sz w:val="24"/>
          <w:szCs w:val="24"/>
          <w:rtl/>
        </w:rPr>
        <w:t xml:space="preserve">. </w:t>
      </w:r>
      <w:r w:rsidR="00F54CE1">
        <w:rPr>
          <w:rFonts w:ascii="David" w:hAnsi="David" w:cs="David"/>
          <w:sz w:val="24"/>
          <w:szCs w:val="24"/>
          <w:rtl/>
        </w:rPr>
        <w:t>פלוני</w:t>
      </w:r>
      <w:r w:rsidR="00135A15">
        <w:rPr>
          <w:rFonts w:ascii="David" w:hAnsi="David" w:cs="David"/>
          <w:sz w:val="24"/>
          <w:szCs w:val="24"/>
          <w:rtl/>
        </w:rPr>
        <w:t xml:space="preserve"> פנה לרשם האגודות השיתופיות על</w:t>
      </w:r>
      <w:r w:rsidR="00135A15">
        <w:rPr>
          <w:rFonts w:ascii="David" w:hAnsi="David" w:cs="David" w:hint="cs"/>
          <w:sz w:val="24"/>
          <w:szCs w:val="24"/>
          <w:rtl/>
        </w:rPr>
        <w:t>-</w:t>
      </w:r>
      <w:r w:rsidRPr="002837A8">
        <w:rPr>
          <w:rFonts w:ascii="David" w:hAnsi="David" w:cs="David"/>
          <w:sz w:val="24"/>
          <w:szCs w:val="24"/>
          <w:rtl/>
        </w:rPr>
        <w:t xml:space="preserve">מנת להתקבל כחבר אגודה </w:t>
      </w:r>
      <w:r w:rsidRPr="002837A8">
        <w:rPr>
          <w:rFonts w:ascii="David" w:hAnsi="David" w:cs="David"/>
          <w:b/>
          <w:bCs/>
          <w:sz w:val="24"/>
          <w:szCs w:val="24"/>
          <w:rtl/>
        </w:rPr>
        <w:t xml:space="preserve">ראו: נספח ג' לתיק המוצגים שהוגש מטעם </w:t>
      </w:r>
      <w:r w:rsidR="00F54CE1">
        <w:rPr>
          <w:rFonts w:ascii="David" w:hAnsi="David" w:cs="David"/>
          <w:b/>
          <w:bCs/>
          <w:sz w:val="24"/>
          <w:szCs w:val="24"/>
          <w:rtl/>
        </w:rPr>
        <w:t>פלוני</w:t>
      </w:r>
      <w:r w:rsidRPr="002837A8">
        <w:rPr>
          <w:rFonts w:ascii="David" w:hAnsi="David" w:cs="David"/>
          <w:sz w:val="24"/>
          <w:szCs w:val="24"/>
          <w:rtl/>
        </w:rPr>
        <w:t xml:space="preserve"> ולדברי העד </w:t>
      </w:r>
      <w:r w:rsidR="00534041">
        <w:rPr>
          <w:rFonts w:ascii="David" w:hAnsi="David" w:cs="David" w:hint="cs"/>
          <w:sz w:val="24"/>
          <w:szCs w:val="24"/>
          <w:rtl/>
        </w:rPr>
        <w:t>***</w:t>
      </w:r>
      <w:r w:rsidRPr="002837A8">
        <w:rPr>
          <w:rFonts w:ascii="David" w:hAnsi="David" w:cs="David"/>
          <w:sz w:val="24"/>
          <w:szCs w:val="24"/>
          <w:rtl/>
        </w:rPr>
        <w:t xml:space="preserve">, שהיה בתקופה הרלוונטית חבר בוועד המושב, רשם האגודות השיתופיות אף המליץ בפני ועד האגודה לקבל את </w:t>
      </w:r>
      <w:r w:rsidR="00F54CE1">
        <w:rPr>
          <w:rFonts w:ascii="David" w:hAnsi="David" w:cs="David"/>
          <w:sz w:val="24"/>
          <w:szCs w:val="24"/>
          <w:rtl/>
        </w:rPr>
        <w:t>פלוני</w:t>
      </w:r>
      <w:r w:rsidRPr="002837A8">
        <w:rPr>
          <w:rFonts w:ascii="David" w:hAnsi="David" w:cs="David"/>
          <w:sz w:val="24"/>
          <w:szCs w:val="24"/>
          <w:rtl/>
        </w:rPr>
        <w:t xml:space="preserve"> כחבר אגודה </w:t>
      </w:r>
      <w:r w:rsidRPr="002837A8">
        <w:rPr>
          <w:rFonts w:ascii="David" w:hAnsi="David" w:cs="David"/>
          <w:b/>
          <w:bCs/>
          <w:sz w:val="24"/>
          <w:szCs w:val="24"/>
          <w:rtl/>
        </w:rPr>
        <w:t>ראו: נספח ד' לתיק המוצגים של הנתבע; פרוט' מיום 8.5.22 עמ' 41 ש' 8-17</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במשך כל השנים ואף קודם לכן, עסק </w:t>
      </w:r>
      <w:r w:rsidR="00F54CE1">
        <w:rPr>
          <w:rFonts w:ascii="David" w:hAnsi="David" w:cs="David"/>
          <w:sz w:val="24"/>
          <w:szCs w:val="24"/>
          <w:rtl/>
        </w:rPr>
        <w:t>פלוני</w:t>
      </w:r>
      <w:r w:rsidRPr="002837A8">
        <w:rPr>
          <w:rFonts w:ascii="David" w:hAnsi="David" w:cs="David"/>
          <w:sz w:val="24"/>
          <w:szCs w:val="24"/>
          <w:rtl/>
        </w:rPr>
        <w:t xml:space="preserve"> בחקלאות, יש לו ניסיון בהפעלת המשק והוכח לפניי כי גם כיום מתקיימת במשק פעילות חקלאית. כך למשל:</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3923A4">
      <w:pPr>
        <w:pStyle w:val="ad"/>
        <w:spacing w:after="0" w:line="360" w:lineRule="auto"/>
        <w:ind w:left="793"/>
        <w:jc w:val="both"/>
        <w:rPr>
          <w:rFonts w:ascii="David" w:hAnsi="David" w:cs="David"/>
          <w:sz w:val="24"/>
          <w:szCs w:val="24"/>
          <w:rtl/>
        </w:rPr>
      </w:pPr>
      <w:r w:rsidRPr="002837A8">
        <w:rPr>
          <w:rFonts w:ascii="David" w:hAnsi="David" w:cs="David"/>
          <w:sz w:val="24"/>
          <w:szCs w:val="24"/>
          <w:u w:val="single"/>
          <w:rtl/>
        </w:rPr>
        <w:t xml:space="preserve">העד </w:t>
      </w:r>
      <w:r w:rsidR="003923A4">
        <w:rPr>
          <w:rFonts w:ascii="David" w:hAnsi="David" w:cs="David" w:hint="cs"/>
          <w:sz w:val="24"/>
          <w:szCs w:val="24"/>
          <w:u w:val="single"/>
          <w:rtl/>
        </w:rPr>
        <w:t>***</w:t>
      </w:r>
      <w:r w:rsidRPr="002837A8">
        <w:rPr>
          <w:rFonts w:ascii="David" w:hAnsi="David" w:cs="David"/>
          <w:sz w:val="24"/>
          <w:szCs w:val="24"/>
          <w:rtl/>
        </w:rPr>
        <w:t xml:space="preserve"> העיד כי מתקיימת במשק פעילות גם כיום </w:t>
      </w:r>
      <w:r w:rsidRPr="002837A8">
        <w:rPr>
          <w:rFonts w:ascii="David" w:hAnsi="David" w:cs="David"/>
          <w:b/>
          <w:bCs/>
          <w:sz w:val="24"/>
          <w:szCs w:val="24"/>
          <w:rtl/>
        </w:rPr>
        <w:t>ראו: פרוט' מיום 8.5.22 עמ' 36 ש' 23-24</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3923A4">
      <w:pPr>
        <w:pStyle w:val="ad"/>
        <w:spacing w:after="0" w:line="360" w:lineRule="auto"/>
        <w:ind w:left="793"/>
        <w:jc w:val="both"/>
        <w:rPr>
          <w:rFonts w:ascii="David" w:hAnsi="David" w:cs="David"/>
          <w:sz w:val="24"/>
          <w:szCs w:val="24"/>
          <w:rtl/>
        </w:rPr>
      </w:pPr>
      <w:r w:rsidRPr="002837A8">
        <w:rPr>
          <w:rFonts w:ascii="David" w:hAnsi="David" w:cs="David"/>
          <w:sz w:val="24"/>
          <w:szCs w:val="24"/>
          <w:u w:val="single"/>
          <w:rtl/>
        </w:rPr>
        <w:t xml:space="preserve">העד </w:t>
      </w:r>
      <w:r w:rsidR="003923A4">
        <w:rPr>
          <w:rFonts w:ascii="David" w:hAnsi="David" w:cs="David" w:hint="cs"/>
          <w:sz w:val="24"/>
          <w:szCs w:val="24"/>
          <w:u w:val="single"/>
          <w:rtl/>
        </w:rPr>
        <w:t>***</w:t>
      </w:r>
      <w:r w:rsidRPr="002837A8">
        <w:rPr>
          <w:rFonts w:ascii="David" w:hAnsi="David" w:cs="David"/>
          <w:sz w:val="24"/>
          <w:szCs w:val="24"/>
          <w:rtl/>
        </w:rPr>
        <w:t xml:space="preserve"> העיד כי ניהל את </w:t>
      </w:r>
      <w:r w:rsidR="003923A4">
        <w:rPr>
          <w:rFonts w:ascii="David" w:hAnsi="David" w:cs="David" w:hint="cs"/>
          <w:sz w:val="24"/>
          <w:szCs w:val="24"/>
          <w:rtl/>
        </w:rPr>
        <w:t>***</w:t>
      </w:r>
      <w:r w:rsidRPr="002837A8">
        <w:rPr>
          <w:rFonts w:ascii="David" w:hAnsi="David" w:cs="David"/>
          <w:sz w:val="24"/>
          <w:szCs w:val="24"/>
          <w:rtl/>
        </w:rPr>
        <w:t xml:space="preserve"> ו</w:t>
      </w:r>
      <w:r w:rsidR="00F54CE1">
        <w:rPr>
          <w:rFonts w:ascii="David" w:hAnsi="David" w:cs="David"/>
          <w:sz w:val="24"/>
          <w:szCs w:val="24"/>
          <w:rtl/>
        </w:rPr>
        <w:t>פלוני</w:t>
      </w:r>
      <w:r w:rsidRPr="002837A8">
        <w:rPr>
          <w:rFonts w:ascii="David" w:hAnsi="David" w:cs="David"/>
          <w:sz w:val="24"/>
          <w:szCs w:val="24"/>
          <w:rtl/>
        </w:rPr>
        <w:t xml:space="preserve"> היה קונה אצלו וכי היקף הפעילות החקלאית במשק צומצמה, אך גם כיום מתקיימת בו פעילות חקלאית </w:t>
      </w:r>
      <w:r w:rsidRPr="002837A8">
        <w:rPr>
          <w:rFonts w:ascii="David" w:hAnsi="David" w:cs="David"/>
          <w:b/>
          <w:bCs/>
          <w:sz w:val="24"/>
          <w:szCs w:val="24"/>
          <w:rtl/>
        </w:rPr>
        <w:t>ראו: פרוט' מיום 8.5.22 עמ' 40 ש' 27-36</w:t>
      </w:r>
      <w:r w:rsidRPr="002837A8">
        <w:rPr>
          <w:rFonts w:ascii="David" w:hAnsi="David" w:cs="David"/>
          <w:sz w:val="24"/>
          <w:szCs w:val="24"/>
          <w:rtl/>
        </w:rPr>
        <w:t xml:space="preserve">; </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6850FF" w:rsidP="000D23D1">
      <w:pPr>
        <w:pStyle w:val="ad"/>
        <w:spacing w:after="0" w:line="360" w:lineRule="auto"/>
        <w:ind w:left="793"/>
        <w:jc w:val="both"/>
        <w:rPr>
          <w:rFonts w:ascii="David" w:hAnsi="David" w:cs="David"/>
          <w:sz w:val="24"/>
          <w:szCs w:val="24"/>
        </w:rPr>
      </w:pPr>
      <w:r w:rsidRPr="002837A8">
        <w:rPr>
          <w:rFonts w:ascii="David" w:hAnsi="David" w:cs="David"/>
          <w:sz w:val="24"/>
          <w:szCs w:val="24"/>
          <w:u w:val="single"/>
          <w:rtl/>
        </w:rPr>
        <w:t xml:space="preserve">הגב' </w:t>
      </w:r>
      <w:r w:rsidR="000D23D1">
        <w:rPr>
          <w:rFonts w:ascii="David" w:hAnsi="David" w:cs="David" w:hint="cs"/>
          <w:sz w:val="24"/>
          <w:szCs w:val="24"/>
          <w:u w:val="single"/>
          <w:rtl/>
        </w:rPr>
        <w:t>***</w:t>
      </w:r>
      <w:r w:rsidRPr="002837A8">
        <w:rPr>
          <w:rFonts w:ascii="David" w:hAnsi="David" w:cs="David"/>
          <w:sz w:val="24"/>
          <w:szCs w:val="24"/>
          <w:rtl/>
        </w:rPr>
        <w:t xml:space="preserve"> העידה, בין היתר, כי התקיימה פעילות חקלאית במשק מאז ומתמיד </w:t>
      </w:r>
      <w:r w:rsidRPr="002837A8">
        <w:rPr>
          <w:rFonts w:ascii="David" w:hAnsi="David" w:cs="David"/>
          <w:b/>
          <w:bCs/>
          <w:sz w:val="24"/>
          <w:szCs w:val="24"/>
          <w:rtl/>
        </w:rPr>
        <w:t>ראו: פרוט' מיום 5.1.22 עמ' 72 ש' 16-17</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EF5672" w:rsidP="002837A8">
      <w:pPr>
        <w:pStyle w:val="ad"/>
        <w:spacing w:after="0" w:line="360" w:lineRule="auto"/>
        <w:ind w:left="793"/>
        <w:jc w:val="both"/>
        <w:rPr>
          <w:rFonts w:ascii="David" w:hAnsi="David" w:cs="David"/>
          <w:sz w:val="24"/>
          <w:szCs w:val="24"/>
          <w:rtl/>
        </w:rPr>
      </w:pPr>
      <w:r>
        <w:rPr>
          <w:rFonts w:ascii="David" w:hAnsi="David" w:cs="David" w:hint="cs"/>
          <w:sz w:val="24"/>
          <w:szCs w:val="24"/>
          <w:u w:val="single"/>
        </w:rPr>
        <w:t>X</w:t>
      </w:r>
      <w:r w:rsidR="006850FF" w:rsidRPr="002837A8">
        <w:rPr>
          <w:rFonts w:ascii="David" w:hAnsi="David" w:cs="David"/>
          <w:sz w:val="24"/>
          <w:szCs w:val="24"/>
          <w:rtl/>
        </w:rPr>
        <w:t xml:space="preserve"> העיד כי הפעילות החקלאית במשק הייתה ונשארה עד היום </w:t>
      </w:r>
      <w:r w:rsidR="006850FF" w:rsidRPr="002837A8">
        <w:rPr>
          <w:rFonts w:ascii="David" w:hAnsi="David" w:cs="David"/>
          <w:b/>
          <w:bCs/>
          <w:sz w:val="24"/>
          <w:szCs w:val="24"/>
          <w:rtl/>
        </w:rPr>
        <w:t>ראו: פרוט' מיום 5.1.22 עמ' 79 ש' 14-21</w:t>
      </w:r>
      <w:r w:rsidR="006850FF"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6850FF" w:rsidRPr="002837A8" w:rsidRDefault="00F54CE1" w:rsidP="002837A8">
      <w:pPr>
        <w:pStyle w:val="ad"/>
        <w:spacing w:after="0" w:line="360" w:lineRule="auto"/>
        <w:ind w:left="793"/>
        <w:jc w:val="both"/>
        <w:rPr>
          <w:rFonts w:ascii="David" w:hAnsi="David" w:cs="David"/>
          <w:sz w:val="24"/>
          <w:szCs w:val="24"/>
        </w:rPr>
      </w:pPr>
      <w:r>
        <w:rPr>
          <w:rFonts w:ascii="David" w:hAnsi="David" w:cs="David"/>
          <w:sz w:val="24"/>
          <w:szCs w:val="24"/>
          <w:u w:val="single"/>
          <w:rtl/>
        </w:rPr>
        <w:t>אלמוני</w:t>
      </w:r>
      <w:r w:rsidR="006850FF" w:rsidRPr="002837A8">
        <w:rPr>
          <w:rFonts w:ascii="David" w:hAnsi="David" w:cs="David"/>
          <w:sz w:val="24"/>
          <w:szCs w:val="24"/>
          <w:rtl/>
        </w:rPr>
        <w:t xml:space="preserve"> העיד כי </w:t>
      </w:r>
      <w:r>
        <w:rPr>
          <w:rFonts w:ascii="David" w:hAnsi="David" w:cs="David"/>
          <w:sz w:val="24"/>
          <w:szCs w:val="24"/>
          <w:rtl/>
        </w:rPr>
        <w:t>פלוני</w:t>
      </w:r>
      <w:r w:rsidR="006850FF" w:rsidRPr="002837A8">
        <w:rPr>
          <w:rFonts w:ascii="David" w:hAnsi="David" w:cs="David"/>
          <w:sz w:val="24"/>
          <w:szCs w:val="24"/>
          <w:rtl/>
        </w:rPr>
        <w:t xml:space="preserve"> גידל כבשים לבד </w:t>
      </w:r>
      <w:r w:rsidR="006850FF" w:rsidRPr="002837A8">
        <w:rPr>
          <w:rFonts w:ascii="David" w:hAnsi="David" w:cs="David"/>
          <w:b/>
          <w:bCs/>
          <w:sz w:val="24"/>
          <w:szCs w:val="24"/>
          <w:rtl/>
        </w:rPr>
        <w:t>ראו: פרוט' מיום 4.1.22 עמ' 48 ש' 21</w:t>
      </w:r>
      <w:r w:rsidR="006850FF" w:rsidRPr="002837A8">
        <w:rPr>
          <w:rFonts w:ascii="David" w:hAnsi="David" w:cs="David"/>
          <w:sz w:val="24"/>
          <w:szCs w:val="24"/>
          <w:rtl/>
        </w:rPr>
        <w:t xml:space="preserve"> וכי ניסה לעזור לו למכור חלב </w:t>
      </w:r>
      <w:r w:rsidR="006850FF" w:rsidRPr="002837A8">
        <w:rPr>
          <w:rFonts w:ascii="David" w:hAnsi="David" w:cs="David"/>
          <w:b/>
          <w:bCs/>
          <w:sz w:val="24"/>
          <w:szCs w:val="24"/>
          <w:rtl/>
        </w:rPr>
        <w:t>ראו: פרוט' מיום 4.1.22 עמ' 49 ש' 7-11</w:t>
      </w:r>
      <w:r w:rsidR="006850FF" w:rsidRPr="002837A8">
        <w:rPr>
          <w:rFonts w:ascii="David" w:hAnsi="David" w:cs="David"/>
          <w:sz w:val="24"/>
          <w:szCs w:val="24"/>
          <w:rtl/>
        </w:rPr>
        <w:t>.</w:t>
      </w:r>
    </w:p>
    <w:p w:rsidR="006850FF" w:rsidRPr="002837A8" w:rsidRDefault="006850FF" w:rsidP="002837A8">
      <w:pPr>
        <w:pStyle w:val="ad"/>
        <w:spacing w:after="0" w:line="360" w:lineRule="auto"/>
        <w:ind w:left="793"/>
        <w:jc w:val="both"/>
        <w:rPr>
          <w:rFonts w:ascii="David" w:hAnsi="David" w:cs="David"/>
          <w:sz w:val="24"/>
          <w:szCs w:val="24"/>
          <w:rtl/>
        </w:rPr>
      </w:pPr>
    </w:p>
    <w:p w:rsidR="006850FF" w:rsidRPr="002837A8" w:rsidRDefault="006850FF" w:rsidP="002837A8">
      <w:pPr>
        <w:pStyle w:val="ad"/>
        <w:spacing w:after="0" w:line="360" w:lineRule="auto"/>
        <w:ind w:left="793"/>
        <w:jc w:val="both"/>
        <w:rPr>
          <w:rFonts w:ascii="David" w:hAnsi="David" w:cs="David"/>
          <w:sz w:val="24"/>
          <w:szCs w:val="24"/>
          <w:rtl/>
        </w:rPr>
      </w:pPr>
      <w:r w:rsidRPr="002837A8">
        <w:rPr>
          <w:rFonts w:ascii="David" w:hAnsi="David" w:cs="David"/>
          <w:b/>
          <w:bCs/>
          <w:sz w:val="24"/>
          <w:szCs w:val="24"/>
          <w:rtl/>
        </w:rPr>
        <w:t>ראו גם:</w:t>
      </w:r>
      <w:r w:rsidRPr="002837A8">
        <w:rPr>
          <w:rFonts w:ascii="David" w:hAnsi="David" w:cs="David"/>
          <w:sz w:val="24"/>
          <w:szCs w:val="24"/>
          <w:rtl/>
        </w:rPr>
        <w:t xml:space="preserve"> </w:t>
      </w:r>
      <w:r w:rsidRPr="002837A8">
        <w:rPr>
          <w:rFonts w:ascii="David" w:hAnsi="David" w:cs="David"/>
          <w:b/>
          <w:bCs/>
          <w:sz w:val="24"/>
          <w:szCs w:val="24"/>
          <w:rtl/>
        </w:rPr>
        <w:t xml:space="preserve">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מיום 17.4.23 עמ' 48 ש' 12-10</w:t>
      </w:r>
      <w:r w:rsidRPr="002837A8">
        <w:rPr>
          <w:rFonts w:ascii="David" w:hAnsi="David" w:cs="David"/>
          <w:sz w:val="24"/>
          <w:szCs w:val="24"/>
          <w:rtl/>
        </w:rPr>
        <w:t>.</w:t>
      </w:r>
    </w:p>
    <w:p w:rsidR="002837A8" w:rsidRPr="002837A8" w:rsidRDefault="002837A8" w:rsidP="002837A8">
      <w:pPr>
        <w:pStyle w:val="ad"/>
        <w:spacing w:line="360" w:lineRule="auto"/>
        <w:jc w:val="both"/>
        <w:rPr>
          <w:rFonts w:ascii="David" w:hAnsi="David" w:cs="David"/>
          <w:sz w:val="24"/>
          <w:szCs w:val="24"/>
          <w:rtl/>
        </w:rPr>
      </w:pPr>
    </w:p>
    <w:p w:rsidR="006850FF" w:rsidRPr="002837A8" w:rsidRDefault="006850FF" w:rsidP="00920DF0">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אומנם, העד </w:t>
      </w:r>
      <w:r w:rsidR="00920DF0">
        <w:rPr>
          <w:rFonts w:ascii="David" w:hAnsi="David" w:cs="David" w:hint="cs"/>
          <w:sz w:val="24"/>
          <w:szCs w:val="24"/>
          <w:rtl/>
        </w:rPr>
        <w:t>***</w:t>
      </w:r>
      <w:r w:rsidRPr="002837A8">
        <w:rPr>
          <w:rFonts w:ascii="David" w:hAnsi="David" w:cs="David"/>
          <w:sz w:val="24"/>
          <w:szCs w:val="24"/>
          <w:rtl/>
        </w:rPr>
        <w:t xml:space="preserve">, ששירותיו נשכרו </w:t>
      </w:r>
      <w:r w:rsidR="009D04A3">
        <w:rPr>
          <w:rFonts w:ascii="David" w:hAnsi="David" w:cs="David"/>
          <w:sz w:val="24"/>
          <w:szCs w:val="24"/>
          <w:rtl/>
        </w:rPr>
        <w:t>על-ידי</w:t>
      </w:r>
      <w:r w:rsidRPr="002837A8">
        <w:rPr>
          <w:rFonts w:ascii="David" w:hAnsi="David" w:cs="David"/>
          <w:sz w:val="24"/>
          <w:szCs w:val="24"/>
          <w:rtl/>
        </w:rPr>
        <w:t xml:space="preserve">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לצורך ביצוע חקירה פרטית ואשר זומן לעדות מטעמם, העיד כי לא התרשם שקיימת במשק פעילות חקלאית כלשהי, אולם יחד עם זאת העיד כי לא ידע מה גודל החלקה אותה התבקש לבדוק </w:t>
      </w:r>
      <w:r w:rsidRPr="002837A8">
        <w:rPr>
          <w:rFonts w:ascii="David" w:hAnsi="David" w:cs="David"/>
          <w:b/>
          <w:bCs/>
          <w:sz w:val="24"/>
          <w:szCs w:val="24"/>
          <w:rtl/>
        </w:rPr>
        <w:t>ראו: פרוט' מיום 28.6.21 עמ' 24 ש' 11-12</w:t>
      </w:r>
      <w:r w:rsidRPr="002837A8">
        <w:rPr>
          <w:rFonts w:ascii="David" w:hAnsi="David" w:cs="David"/>
          <w:sz w:val="24"/>
          <w:szCs w:val="24"/>
          <w:rtl/>
        </w:rPr>
        <w:t xml:space="preserve"> וכשנשאל </w:t>
      </w:r>
      <w:r w:rsidRPr="002837A8">
        <w:rPr>
          <w:rFonts w:ascii="David" w:hAnsi="David" w:cs="David"/>
          <w:i/>
          <w:iCs/>
          <w:sz w:val="24"/>
          <w:szCs w:val="24"/>
          <w:rtl/>
        </w:rPr>
        <w:t>"אתה מכיר מושג במשקים שיש גם חלקה ב'?"</w:t>
      </w:r>
      <w:r w:rsidRPr="002837A8">
        <w:rPr>
          <w:rFonts w:ascii="David" w:hAnsi="David" w:cs="David"/>
          <w:sz w:val="24"/>
          <w:szCs w:val="24"/>
          <w:rtl/>
        </w:rPr>
        <w:t xml:space="preserve"> השיב: </w:t>
      </w:r>
      <w:r w:rsidRPr="002837A8">
        <w:rPr>
          <w:rFonts w:ascii="David" w:hAnsi="David" w:cs="David"/>
          <w:i/>
          <w:iCs/>
          <w:sz w:val="24"/>
          <w:szCs w:val="24"/>
          <w:rtl/>
        </w:rPr>
        <w:t>"לא נכנס לזה לא מעניין אותי אני לא מעוניין, חלק א' חלקה ב' זה לא בתחום שלי"</w:t>
      </w:r>
      <w:r w:rsidRPr="002837A8">
        <w:rPr>
          <w:rFonts w:ascii="David" w:hAnsi="David" w:cs="David"/>
          <w:sz w:val="24"/>
          <w:szCs w:val="24"/>
          <w:rtl/>
        </w:rPr>
        <w:t xml:space="preserve"> וכי אינו </w:t>
      </w:r>
      <w:r w:rsidRPr="002837A8">
        <w:rPr>
          <w:rFonts w:ascii="David" w:hAnsi="David" w:cs="David"/>
          <w:sz w:val="24"/>
          <w:szCs w:val="24"/>
          <w:rtl/>
        </w:rPr>
        <w:lastRenderedPageBreak/>
        <w:t xml:space="preserve">יודע האם ביקשו מבעל משרד החקירות בו הוא עבד לבדוק זאת </w:t>
      </w:r>
      <w:r w:rsidRPr="002837A8">
        <w:rPr>
          <w:rFonts w:ascii="David" w:hAnsi="David" w:cs="David"/>
          <w:b/>
          <w:bCs/>
          <w:sz w:val="24"/>
          <w:szCs w:val="24"/>
          <w:rtl/>
        </w:rPr>
        <w:t>ראו: פרוט' מיום 28.6.21 עמ' 24 ש' 29-33</w:t>
      </w:r>
      <w:r w:rsidRPr="002837A8">
        <w:rPr>
          <w:rFonts w:ascii="David" w:hAnsi="David" w:cs="David"/>
          <w:sz w:val="24"/>
          <w:szCs w:val="24"/>
          <w:rtl/>
        </w:rPr>
        <w:t xml:space="preserve">. </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spacing w:after="0" w:line="360" w:lineRule="auto"/>
        <w:ind w:left="793"/>
        <w:jc w:val="both"/>
        <w:rPr>
          <w:rFonts w:ascii="David" w:hAnsi="David" w:cs="David"/>
          <w:sz w:val="24"/>
          <w:szCs w:val="24"/>
          <w:rtl/>
        </w:rPr>
      </w:pPr>
      <w:r w:rsidRPr="002837A8">
        <w:rPr>
          <w:rFonts w:ascii="David" w:hAnsi="David" w:cs="David"/>
          <w:sz w:val="24"/>
          <w:szCs w:val="24"/>
          <w:rtl/>
        </w:rPr>
        <w:t>יצויין כי "חלקה ב'" היא חלק מתוך הנחלה המיועד לשימוש חקלאי בלבד. המגורים בנחלה יהיו בחלק מ"חלקה א'". נוסף על כך, לעיתים חלקה ב' צמודה לחלקה א' ולעיתים לא, כך שלא ניתן לקבוע בהתבסס על עדות זו בלבד, כי לא מתקיימת פעילות חקלאית במשק.</w:t>
      </w:r>
    </w:p>
    <w:p w:rsidR="006850FF" w:rsidRPr="002837A8" w:rsidRDefault="006850FF" w:rsidP="002837A8">
      <w:pPr>
        <w:pStyle w:val="ad"/>
        <w:spacing w:after="0" w:line="360" w:lineRule="auto"/>
        <w:jc w:val="both"/>
        <w:rPr>
          <w:rFonts w:ascii="David" w:hAnsi="David" w:cs="David"/>
          <w:sz w:val="24"/>
          <w:szCs w:val="24"/>
          <w:highlight w:val="yellow"/>
          <w:rtl/>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על כן, לאור התשתית הראייתית שהוכחה לפניי ניתן לקבוע כי התקיימה פעילות חקלאית במשק.</w:t>
      </w:r>
    </w:p>
    <w:p w:rsidR="006850FF" w:rsidRPr="002837A8" w:rsidRDefault="006850FF" w:rsidP="002837A8">
      <w:pPr>
        <w:pStyle w:val="ad"/>
        <w:spacing w:after="0" w:line="360" w:lineRule="auto"/>
        <w:ind w:left="793"/>
        <w:jc w:val="both"/>
        <w:rPr>
          <w:rFonts w:ascii="David" w:hAnsi="David" w:cs="David"/>
          <w:sz w:val="24"/>
          <w:szCs w:val="24"/>
        </w:rPr>
      </w:pPr>
    </w:p>
    <w:p w:rsidR="006850FF" w:rsidRPr="002837A8" w:rsidRDefault="006850FF" w:rsidP="00D64CFE">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 xml:space="preserve">במסגרת החלטה שניתנה ביום 13.9.2021 מונה השמאי </w:t>
      </w:r>
      <w:r w:rsidR="00D64CFE">
        <w:rPr>
          <w:rFonts w:ascii="David" w:hAnsi="David" w:cs="David" w:hint="cs"/>
          <w:sz w:val="24"/>
          <w:szCs w:val="24"/>
          <w:rtl/>
        </w:rPr>
        <w:t>***</w:t>
      </w:r>
      <w:r w:rsidRPr="002837A8">
        <w:rPr>
          <w:rFonts w:ascii="David" w:hAnsi="David" w:cs="David"/>
          <w:sz w:val="24"/>
          <w:szCs w:val="24"/>
          <w:rtl/>
        </w:rPr>
        <w:t xml:space="preserve"> (להלן: "</w:t>
      </w:r>
      <w:r w:rsidRPr="002837A8">
        <w:rPr>
          <w:rFonts w:ascii="David" w:hAnsi="David" w:cs="David"/>
          <w:b/>
          <w:bCs/>
          <w:sz w:val="24"/>
          <w:szCs w:val="24"/>
          <w:rtl/>
        </w:rPr>
        <w:t>המומחה</w:t>
      </w:r>
      <w:r w:rsidRPr="002837A8">
        <w:rPr>
          <w:rFonts w:ascii="David" w:hAnsi="David" w:cs="David"/>
          <w:sz w:val="24"/>
          <w:szCs w:val="24"/>
          <w:rtl/>
        </w:rPr>
        <w:t xml:space="preserve">") לצורך קביעת שווי השקעותיו של </w:t>
      </w:r>
      <w:r w:rsidR="00F54CE1">
        <w:rPr>
          <w:rFonts w:ascii="David" w:hAnsi="David" w:cs="David"/>
          <w:sz w:val="24"/>
          <w:szCs w:val="24"/>
          <w:rtl/>
        </w:rPr>
        <w:t>פלוני</w:t>
      </w:r>
      <w:r w:rsidRPr="002837A8">
        <w:rPr>
          <w:rFonts w:ascii="David" w:hAnsi="David" w:cs="David"/>
          <w:sz w:val="24"/>
          <w:szCs w:val="24"/>
          <w:rtl/>
        </w:rPr>
        <w:t xml:space="preserve"> במשק.</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ביום 9.6.2022 הוגשה לתיק בית המשפט חוות דעת המומחה מיום 6.6.2022 (להלן: "</w:t>
      </w:r>
      <w:r w:rsidRPr="002837A8">
        <w:rPr>
          <w:rFonts w:ascii="David" w:hAnsi="David" w:cs="David"/>
          <w:b/>
          <w:bCs/>
          <w:sz w:val="24"/>
          <w:szCs w:val="24"/>
          <w:rtl/>
        </w:rPr>
        <w:t>חוות הדעת</w:t>
      </w:r>
      <w:r w:rsidRPr="002837A8">
        <w:rPr>
          <w:rFonts w:ascii="David" w:hAnsi="David" w:cs="David"/>
          <w:sz w:val="24"/>
          <w:szCs w:val="24"/>
          <w:rtl/>
        </w:rPr>
        <w:t>"), ממנה עולה, בין היתר, כי סך ההשקעות במשק, ללא התייחסות לתרומה לשווי הנחלה, מוערך בכ-1,940,000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הצדדים הפנו למומחה שאלות הבהרה הנוגעות בין היתר להיקף ההשקעה ומכל מקום, אין חולק כי </w:t>
      </w:r>
      <w:r w:rsidR="00F54CE1">
        <w:rPr>
          <w:rFonts w:ascii="David" w:hAnsi="David" w:cs="David"/>
          <w:sz w:val="24"/>
          <w:szCs w:val="24"/>
          <w:rtl/>
        </w:rPr>
        <w:t>פלוני</w:t>
      </w:r>
      <w:r w:rsidRPr="002837A8">
        <w:rPr>
          <w:rFonts w:ascii="David" w:hAnsi="David" w:cs="David"/>
          <w:sz w:val="24"/>
          <w:szCs w:val="24"/>
          <w:rtl/>
        </w:rPr>
        <w:t xml:space="preserve"> השקיע כספים במשק לאורך כל השנים והמחלוקת היחידה בעניין זה היא ביחס לגובה ההשקעות.</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בין אם שווי ההשקעות הוא אכן כאמור בחוות הדעת ובין אם מדובר בסכום אחר, נמוך יותר, עדיין השקעתו של </w:t>
      </w:r>
      <w:r w:rsidR="00F54CE1">
        <w:rPr>
          <w:rFonts w:ascii="David" w:hAnsi="David" w:cs="David"/>
          <w:sz w:val="24"/>
          <w:szCs w:val="24"/>
          <w:rtl/>
        </w:rPr>
        <w:t>פלוני</w:t>
      </w:r>
      <w:r w:rsidRPr="002837A8">
        <w:rPr>
          <w:rFonts w:ascii="David" w:hAnsi="David" w:cs="David"/>
          <w:sz w:val="24"/>
          <w:szCs w:val="24"/>
          <w:rtl/>
        </w:rPr>
        <w:t xml:space="preserve"> במשק היא השקעה כספית משמעותית שיש בה להוות שיקול במסגרת יתר השיקולים לכך ש</w:t>
      </w:r>
      <w:r w:rsidR="00F54CE1">
        <w:rPr>
          <w:rFonts w:ascii="David" w:hAnsi="David" w:cs="David"/>
          <w:sz w:val="24"/>
          <w:szCs w:val="24"/>
          <w:rtl/>
        </w:rPr>
        <w:t>פלוני</w:t>
      </w:r>
      <w:r w:rsidRPr="002837A8">
        <w:rPr>
          <w:rFonts w:ascii="David" w:hAnsi="David" w:cs="David"/>
          <w:sz w:val="24"/>
          <w:szCs w:val="24"/>
          <w:rtl/>
        </w:rPr>
        <w:t xml:space="preserve"> מוכן ומסוגל לקיים את המשק.</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עינינו הרואות כי </w:t>
      </w:r>
      <w:r w:rsidR="00F54CE1">
        <w:rPr>
          <w:rFonts w:ascii="David" w:hAnsi="David" w:cs="David"/>
          <w:sz w:val="24"/>
          <w:szCs w:val="24"/>
          <w:rtl/>
        </w:rPr>
        <w:t>פלוני</w:t>
      </w:r>
      <w:r w:rsidRPr="002837A8">
        <w:rPr>
          <w:rFonts w:ascii="David" w:hAnsi="David" w:cs="David"/>
          <w:sz w:val="24"/>
          <w:szCs w:val="24"/>
          <w:rtl/>
        </w:rPr>
        <w:t xml:space="preserve"> מנע את הזנחת המשק; השקיע במשק כספים וטיפח אותו ולפיכך יש לקבוע כי הוא היורש המוכן ומסוגל לקיים את המשק.</w:t>
      </w:r>
    </w:p>
    <w:p w:rsidR="002837A8" w:rsidRPr="002837A8" w:rsidRDefault="002837A8" w:rsidP="002837A8">
      <w:pPr>
        <w:spacing w:line="360" w:lineRule="auto"/>
        <w:jc w:val="both"/>
        <w:rPr>
          <w:rFonts w:ascii="David" w:hAnsi="David"/>
          <w:rtl/>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לאור כל האמור לעיל הנני קובע, כי מבין הצדדים </w:t>
      </w:r>
      <w:r w:rsidR="00F54CE1">
        <w:rPr>
          <w:rFonts w:ascii="David" w:hAnsi="David" w:cs="David"/>
          <w:sz w:val="24"/>
          <w:szCs w:val="24"/>
          <w:rtl/>
        </w:rPr>
        <w:t>פלוני</w:t>
      </w:r>
      <w:r w:rsidRPr="002837A8">
        <w:rPr>
          <w:rFonts w:ascii="David" w:hAnsi="David" w:cs="David"/>
          <w:sz w:val="24"/>
          <w:szCs w:val="24"/>
          <w:rtl/>
        </w:rPr>
        <w:t xml:space="preserve"> הוא זה אשר עונה על ההגדרה של "מוכן ומסוגל לקיים את המשק" כמשמעותה בסעיף 19ג(3) להסכם המשבצת.</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ומכאן לשאלה האם </w:t>
      </w:r>
      <w:r w:rsidR="00F54CE1">
        <w:rPr>
          <w:rFonts w:ascii="David" w:hAnsi="David" w:cs="David"/>
          <w:sz w:val="24"/>
          <w:szCs w:val="24"/>
          <w:rtl/>
        </w:rPr>
        <w:t>פלוני</w:t>
      </w:r>
      <w:r w:rsidRPr="002837A8">
        <w:rPr>
          <w:rFonts w:ascii="David" w:hAnsi="David" w:cs="David"/>
          <w:sz w:val="24"/>
          <w:szCs w:val="24"/>
          <w:rtl/>
        </w:rPr>
        <w:t xml:space="preserve"> צריך לפצות את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lastRenderedPageBreak/>
        <w:t xml:space="preserve">אין תחולה ישירה לס' 114 לחוק הירושה המקנה זכות פיצוי ליתר היורשים ולכן סעיף 114 לחוק הירושה, אינו מחיל חובת פיצוי על </w:t>
      </w:r>
      <w:r w:rsidR="00F54CE1">
        <w:rPr>
          <w:rFonts w:ascii="David" w:hAnsi="David" w:cs="David"/>
          <w:sz w:val="24"/>
          <w:szCs w:val="24"/>
          <w:rtl/>
        </w:rPr>
        <w:t>פלוני</w:t>
      </w:r>
      <w:r w:rsidRPr="002837A8">
        <w:rPr>
          <w:rFonts w:ascii="David" w:hAnsi="David" w:cs="David"/>
          <w:sz w:val="24"/>
          <w:szCs w:val="24"/>
          <w:rtl/>
        </w:rPr>
        <w:t xml:space="preserve">, שכן כמפורט לעיל הזכויות במשק אינן חלק מעיזבון המנוחה. גם בהסכם המשבצת אין כל הוראה המקנה זכות פיצוי למי מהיורשים שהזכויות במשק לא עוברות על שמו. הסכם המשבצת גם איננו מאמץ את ההסדר הקבוע בסעיף 114 לחוק הירושה </w:t>
      </w:r>
      <w:r w:rsidRPr="002837A8">
        <w:rPr>
          <w:rFonts w:ascii="David" w:hAnsi="David" w:cs="David"/>
          <w:b/>
          <w:bCs/>
          <w:sz w:val="24"/>
          <w:szCs w:val="24"/>
          <w:rtl/>
        </w:rPr>
        <w:t>ראו:</w:t>
      </w:r>
      <w:r w:rsidRPr="002837A8">
        <w:rPr>
          <w:rFonts w:ascii="David" w:hAnsi="David" w:cs="David"/>
          <w:sz w:val="24"/>
          <w:szCs w:val="24"/>
          <w:rtl/>
        </w:rPr>
        <w:t xml:space="preserve"> תמ"ש (ת"א) 48620/05 </w:t>
      </w:r>
      <w:r w:rsidRPr="002837A8">
        <w:rPr>
          <w:rFonts w:ascii="David" w:hAnsi="David" w:cs="David"/>
          <w:b/>
          <w:bCs/>
          <w:sz w:val="24"/>
          <w:szCs w:val="24"/>
          <w:rtl/>
        </w:rPr>
        <w:t>א.ק נ' י.ע</w:t>
      </w:r>
      <w:r w:rsidRPr="002837A8">
        <w:rPr>
          <w:rFonts w:ascii="David" w:hAnsi="David" w:cs="David"/>
          <w:sz w:val="24"/>
          <w:szCs w:val="24"/>
          <w:rtl/>
        </w:rPr>
        <w:t xml:space="preserve"> (18.3.2008).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בשונה מהוראות הסכם משבצת תלת-צדדי, סעיף 19 להסכם המשבצת (הדו-צדדי) איננו כולל רכיב של פיצוי תמ"ש (חי') 5340/08 </w:t>
      </w:r>
      <w:r w:rsidRPr="002837A8">
        <w:rPr>
          <w:rFonts w:ascii="David" w:hAnsi="David" w:cs="David"/>
          <w:b/>
          <w:bCs/>
          <w:sz w:val="24"/>
          <w:szCs w:val="24"/>
          <w:rtl/>
        </w:rPr>
        <w:t>י.א. נ' ש.א</w:t>
      </w:r>
      <w:r w:rsidRPr="002837A8">
        <w:rPr>
          <w:rFonts w:ascii="David" w:hAnsi="David" w:cs="David"/>
          <w:sz w:val="24"/>
          <w:szCs w:val="24"/>
          <w:rtl/>
        </w:rPr>
        <w:t xml:space="preserve"> (23.12.2012); תמ"ש (ת"א) 1498-05-13 </w:t>
      </w:r>
      <w:r w:rsidRPr="002837A8">
        <w:rPr>
          <w:rFonts w:ascii="David" w:hAnsi="David" w:cs="David"/>
          <w:b/>
          <w:bCs/>
          <w:sz w:val="24"/>
          <w:szCs w:val="24"/>
          <w:rtl/>
        </w:rPr>
        <w:t>מ.ג נ' א.ח</w:t>
      </w:r>
      <w:r w:rsidRPr="002837A8">
        <w:rPr>
          <w:rFonts w:ascii="David" w:hAnsi="David" w:cs="David"/>
          <w:sz w:val="24"/>
          <w:szCs w:val="24"/>
          <w:rtl/>
        </w:rPr>
        <w:t xml:space="preserve"> (8.5.2017); </w:t>
      </w:r>
    </w:p>
    <w:p w:rsidR="006850FF" w:rsidRPr="002837A8" w:rsidRDefault="006850FF" w:rsidP="002837A8">
      <w:pPr>
        <w:pStyle w:val="ad"/>
        <w:spacing w:after="0"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Pr>
      </w:pPr>
      <w:r w:rsidRPr="002837A8">
        <w:rPr>
          <w:rFonts w:ascii="David" w:hAnsi="David" w:cs="David"/>
          <w:sz w:val="24"/>
          <w:szCs w:val="24"/>
          <w:rtl/>
        </w:rPr>
        <w:t xml:space="preserve">על כן, במקרה הנדון לא קמה חובת פיצוי מכוח סעיף 114 </w:t>
      </w:r>
      <w:r w:rsidRPr="002837A8">
        <w:rPr>
          <w:rFonts w:ascii="David" w:hAnsi="David" w:cs="David"/>
          <w:b/>
          <w:bCs/>
          <w:sz w:val="24"/>
          <w:szCs w:val="24"/>
          <w:rtl/>
        </w:rPr>
        <w:t>ראו גם:</w:t>
      </w:r>
      <w:r w:rsidRPr="002837A8">
        <w:rPr>
          <w:rFonts w:ascii="David" w:hAnsi="David" w:cs="David"/>
          <w:sz w:val="24"/>
          <w:szCs w:val="24"/>
          <w:rtl/>
        </w:rPr>
        <w:t xml:space="preserve"> שאול שוחט, מנחם גולדברג ויחזקאל פלומין </w:t>
      </w:r>
      <w:r w:rsidRPr="002837A8">
        <w:rPr>
          <w:rFonts w:ascii="David" w:hAnsi="David" w:cs="David"/>
          <w:b/>
          <w:bCs/>
          <w:sz w:val="24"/>
          <w:szCs w:val="24"/>
          <w:rtl/>
        </w:rPr>
        <w:t>דיני ירושה ועיזבון</w:t>
      </w:r>
      <w:r w:rsidRPr="002837A8">
        <w:rPr>
          <w:rFonts w:ascii="David" w:hAnsi="David" w:cs="David"/>
          <w:sz w:val="24"/>
          <w:szCs w:val="24"/>
          <w:rtl/>
        </w:rPr>
        <w:t xml:space="preserve"> עמ' 198-197 (מהדורה שישית מורחבת ומעודכנת 2005); תמ"ש (טב') 6770-01-11 </w:t>
      </w:r>
      <w:r w:rsidRPr="002837A8">
        <w:rPr>
          <w:rFonts w:ascii="David" w:hAnsi="David" w:cs="David"/>
          <w:b/>
          <w:bCs/>
          <w:sz w:val="24"/>
          <w:szCs w:val="24"/>
          <w:rtl/>
        </w:rPr>
        <w:t>ר.ר נ' ח.ת</w:t>
      </w:r>
      <w:r w:rsidRPr="002837A8">
        <w:rPr>
          <w:rFonts w:ascii="David" w:hAnsi="David" w:cs="David"/>
          <w:sz w:val="24"/>
          <w:szCs w:val="24"/>
          <w:rtl/>
        </w:rPr>
        <w:t xml:space="preserve"> (30.4.2012).</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לפיכך, </w:t>
      </w:r>
      <w:r w:rsidR="00F54CE1">
        <w:rPr>
          <w:rFonts w:ascii="David" w:hAnsi="David" w:cs="David"/>
          <w:sz w:val="24"/>
          <w:szCs w:val="24"/>
          <w:rtl/>
        </w:rPr>
        <w:t>פלוני</w:t>
      </w:r>
      <w:r w:rsidRPr="002837A8">
        <w:rPr>
          <w:rFonts w:ascii="David" w:hAnsi="David" w:cs="David"/>
          <w:sz w:val="24"/>
          <w:szCs w:val="24"/>
          <w:rtl/>
        </w:rPr>
        <w:t xml:space="preserve"> אינו חב בפיצוי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w:t>
      </w:r>
    </w:p>
    <w:p w:rsidR="006850FF" w:rsidRPr="002837A8" w:rsidRDefault="006850FF" w:rsidP="002837A8">
      <w:pPr>
        <w:pStyle w:val="ad"/>
        <w:spacing w:line="360" w:lineRule="auto"/>
        <w:rPr>
          <w:rFonts w:ascii="David" w:hAnsi="David" w:cs="David"/>
          <w:sz w:val="24"/>
          <w:szCs w:val="24"/>
          <w:rtl/>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בסיכומים ביקשו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להפנות לפסק הדין שניתן בתמ"ש 64398-09-14 </w:t>
      </w:r>
      <w:r w:rsidRPr="002837A8">
        <w:rPr>
          <w:rFonts w:ascii="David" w:hAnsi="David" w:cs="David"/>
          <w:b/>
          <w:bCs/>
          <w:sz w:val="24"/>
          <w:szCs w:val="24"/>
          <w:rtl/>
        </w:rPr>
        <w:t>פלוני נ' אלמונית</w:t>
      </w:r>
      <w:r w:rsidRPr="002837A8">
        <w:rPr>
          <w:rFonts w:ascii="David" w:hAnsi="David" w:cs="David"/>
          <w:sz w:val="24"/>
          <w:szCs w:val="24"/>
          <w:rtl/>
        </w:rPr>
        <w:t xml:space="preserve"> (26.7.2019) ונטען כי "כל שיהא נותר לבימ"ש הוא לשנות את שמות הצדדים" בו נקבע כי לא רק שסעיף 114 לחוק הירושה חל אלא שישנה חובת פיצוי </w:t>
      </w:r>
      <w:r w:rsidRPr="002837A8">
        <w:rPr>
          <w:rFonts w:ascii="David" w:hAnsi="David" w:cs="David"/>
          <w:b/>
          <w:bCs/>
          <w:sz w:val="24"/>
          <w:szCs w:val="24"/>
          <w:rtl/>
        </w:rPr>
        <w:t>ראו:</w:t>
      </w:r>
      <w:r w:rsidRPr="002837A8">
        <w:rPr>
          <w:rFonts w:ascii="David" w:hAnsi="David" w:cs="David"/>
          <w:sz w:val="24"/>
          <w:szCs w:val="24"/>
          <w:rtl/>
        </w:rPr>
        <w:t xml:space="preserve"> </w:t>
      </w:r>
      <w:r w:rsidRPr="002837A8">
        <w:rPr>
          <w:rFonts w:ascii="David" w:hAnsi="David" w:cs="David"/>
          <w:b/>
          <w:bCs/>
          <w:sz w:val="24"/>
          <w:szCs w:val="24"/>
          <w:rtl/>
        </w:rPr>
        <w:t xml:space="preserve">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מיום 17.4.23 עמ' 48 ש' 22-19</w:t>
      </w:r>
      <w:r w:rsidRPr="002837A8">
        <w:rPr>
          <w:rFonts w:ascii="David" w:hAnsi="David" w:cs="David"/>
          <w:sz w:val="24"/>
          <w:szCs w:val="24"/>
          <w:rtl/>
        </w:rPr>
        <w:t>. לא ניתן לקבל טענה זו ולו משום שבנסיבות המקרה שם חלו הוראותיו של הסכם משבצת תלת-צד</w:t>
      </w:r>
      <w:r w:rsidR="00542722">
        <w:rPr>
          <w:rFonts w:ascii="David" w:hAnsi="David" w:cs="David"/>
          <w:sz w:val="24"/>
          <w:szCs w:val="24"/>
          <w:rtl/>
        </w:rPr>
        <w:t>די ולא הסכם משבצת דו</w:t>
      </w:r>
      <w:r w:rsidR="00542722">
        <w:rPr>
          <w:rFonts w:ascii="David" w:hAnsi="David" w:cs="David" w:hint="cs"/>
          <w:sz w:val="24"/>
          <w:szCs w:val="24"/>
          <w:rtl/>
        </w:rPr>
        <w:t>-</w:t>
      </w:r>
      <w:r w:rsidRPr="002837A8">
        <w:rPr>
          <w:rFonts w:ascii="David" w:hAnsi="David" w:cs="David"/>
          <w:sz w:val="24"/>
          <w:szCs w:val="24"/>
          <w:rtl/>
        </w:rPr>
        <w:t xml:space="preserve">צדדי כמו במקרה שלפניי. הוא הדין ביחס לפסק הדין בתמ"ש (י-ם) 7031/00 </w:t>
      </w:r>
      <w:r w:rsidRPr="002837A8">
        <w:rPr>
          <w:rFonts w:ascii="David" w:hAnsi="David" w:cs="David"/>
          <w:b/>
          <w:bCs/>
          <w:sz w:val="24"/>
          <w:szCs w:val="24"/>
          <w:rtl/>
        </w:rPr>
        <w:t>ד. א נ' נ. י</w:t>
      </w:r>
      <w:r w:rsidRPr="002837A8">
        <w:rPr>
          <w:rFonts w:ascii="David" w:hAnsi="David" w:cs="David"/>
          <w:sz w:val="24"/>
          <w:szCs w:val="24"/>
          <w:rtl/>
        </w:rPr>
        <w:t xml:space="preserve"> (18.2.2009) </w:t>
      </w:r>
      <w:r w:rsidRPr="002837A8">
        <w:rPr>
          <w:rFonts w:ascii="David" w:hAnsi="David" w:cs="David"/>
          <w:b/>
          <w:bCs/>
          <w:sz w:val="24"/>
          <w:szCs w:val="24"/>
          <w:rtl/>
        </w:rPr>
        <w:t>ראו:</w:t>
      </w:r>
      <w:r w:rsidRPr="002837A8">
        <w:rPr>
          <w:rFonts w:ascii="David" w:hAnsi="David" w:cs="David"/>
          <w:sz w:val="24"/>
          <w:szCs w:val="24"/>
          <w:rtl/>
        </w:rPr>
        <w:t xml:space="preserve"> </w:t>
      </w:r>
      <w:r w:rsidRPr="002837A8">
        <w:rPr>
          <w:rFonts w:ascii="David" w:hAnsi="David" w:cs="David"/>
          <w:b/>
          <w:bCs/>
          <w:sz w:val="24"/>
          <w:szCs w:val="24"/>
          <w:rtl/>
        </w:rPr>
        <w:t xml:space="preserve">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מיום 17.4.23 עמ' 48 ש' 26</w:t>
      </w:r>
      <w:r w:rsidRPr="002837A8">
        <w:rPr>
          <w:rFonts w:ascii="David" w:hAnsi="David" w:cs="David"/>
          <w:sz w:val="24"/>
          <w:szCs w:val="24"/>
          <w:rtl/>
        </w:rPr>
        <w:t>.</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כמו כן, הפנו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לפסק הדין שניתן בעמ"ש (חי') 54474-05-16 </w:t>
      </w:r>
      <w:r w:rsidRPr="002837A8">
        <w:rPr>
          <w:rFonts w:ascii="David" w:hAnsi="David" w:cs="David"/>
          <w:b/>
          <w:bCs/>
          <w:sz w:val="24"/>
          <w:szCs w:val="24"/>
          <w:rtl/>
        </w:rPr>
        <w:t>ש.ב נ' פ.פ</w:t>
      </w:r>
      <w:r w:rsidRPr="002837A8">
        <w:rPr>
          <w:rFonts w:ascii="David" w:hAnsi="David" w:cs="David"/>
          <w:sz w:val="24"/>
          <w:szCs w:val="24"/>
          <w:rtl/>
        </w:rPr>
        <w:t xml:space="preserve"> (21.12.2016) </w:t>
      </w:r>
      <w:r w:rsidRPr="002837A8">
        <w:rPr>
          <w:rFonts w:ascii="David" w:hAnsi="David" w:cs="David"/>
          <w:b/>
          <w:bCs/>
          <w:sz w:val="24"/>
          <w:szCs w:val="24"/>
          <w:rtl/>
        </w:rPr>
        <w:t>ראו:</w:t>
      </w:r>
      <w:r w:rsidRPr="002837A8">
        <w:rPr>
          <w:rFonts w:ascii="David" w:hAnsi="David" w:cs="David"/>
          <w:sz w:val="24"/>
          <w:szCs w:val="24"/>
          <w:rtl/>
        </w:rPr>
        <w:t xml:space="preserve"> </w:t>
      </w:r>
      <w:r w:rsidRPr="002837A8">
        <w:rPr>
          <w:rFonts w:ascii="David" w:hAnsi="David" w:cs="David"/>
          <w:b/>
          <w:bCs/>
          <w:sz w:val="24"/>
          <w:szCs w:val="24"/>
          <w:rtl/>
        </w:rPr>
        <w:t xml:space="preserve">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מיום 17.4.23 עמ' 48 ש'</w:t>
      </w:r>
      <w:r w:rsidRPr="002837A8">
        <w:rPr>
          <w:rFonts w:ascii="David" w:hAnsi="David" w:cs="David"/>
          <w:sz w:val="24"/>
          <w:szCs w:val="24"/>
          <w:rtl/>
        </w:rPr>
        <w:t xml:space="preserve"> </w:t>
      </w:r>
      <w:r w:rsidRPr="002837A8">
        <w:rPr>
          <w:rFonts w:ascii="David" w:hAnsi="David" w:cs="David"/>
          <w:b/>
          <w:bCs/>
          <w:sz w:val="24"/>
          <w:szCs w:val="24"/>
          <w:rtl/>
        </w:rPr>
        <w:t>26</w:t>
      </w:r>
      <w:r w:rsidRPr="002837A8">
        <w:rPr>
          <w:rFonts w:ascii="David" w:hAnsi="David" w:cs="David"/>
          <w:sz w:val="24"/>
          <w:szCs w:val="24"/>
          <w:rtl/>
        </w:rPr>
        <w:t xml:space="preserve"> ואולם לא ניתן לגזור מהמקרה שם גזירה שווה למקרה שלפנינו ולו משום שבנסיבות העניין שם הותיר המנוח צוואה (ראו: ס' 7 לפסק הדין בעמ"ש (חי') 54474-05-16). </w:t>
      </w:r>
    </w:p>
    <w:p w:rsidR="006850FF" w:rsidRPr="002837A8" w:rsidRDefault="006850FF" w:rsidP="002837A8">
      <w:pPr>
        <w:pStyle w:val="ad"/>
        <w:spacing w:line="360" w:lineRule="auto"/>
        <w:rPr>
          <w:rFonts w:ascii="David" w:hAnsi="David" w:cs="David"/>
          <w:sz w:val="24"/>
          <w:szCs w:val="24"/>
          <w:rtl/>
        </w:rPr>
      </w:pPr>
    </w:p>
    <w:p w:rsidR="006850FF" w:rsidRPr="002837A8" w:rsidRDefault="00F54CE1" w:rsidP="002837A8">
      <w:pPr>
        <w:pStyle w:val="ad"/>
        <w:numPr>
          <w:ilvl w:val="0"/>
          <w:numId w:val="1"/>
        </w:numPr>
        <w:spacing w:after="0" w:line="360" w:lineRule="auto"/>
        <w:ind w:left="793" w:hanging="433"/>
        <w:jc w:val="both"/>
        <w:rPr>
          <w:rFonts w:ascii="David" w:hAnsi="David" w:cs="David"/>
          <w:sz w:val="24"/>
          <w:szCs w:val="24"/>
          <w:rtl/>
        </w:rPr>
      </w:pPr>
      <w:r>
        <w:rPr>
          <w:rFonts w:ascii="David" w:hAnsi="David" w:cs="David"/>
          <w:sz w:val="24"/>
          <w:szCs w:val="24"/>
          <w:rtl/>
        </w:rPr>
        <w:t>פלמוני</w:t>
      </w:r>
      <w:r w:rsidR="006850FF" w:rsidRPr="002837A8">
        <w:rPr>
          <w:rFonts w:ascii="David" w:hAnsi="David" w:cs="David"/>
          <w:sz w:val="24"/>
          <w:szCs w:val="24"/>
          <w:rtl/>
        </w:rPr>
        <w:t xml:space="preserve"> ו</w:t>
      </w:r>
      <w:r>
        <w:rPr>
          <w:rFonts w:ascii="David" w:hAnsi="David" w:cs="David"/>
          <w:sz w:val="24"/>
          <w:szCs w:val="24"/>
          <w:rtl/>
        </w:rPr>
        <w:t>אלמוני</w:t>
      </w:r>
      <w:r w:rsidR="006850FF" w:rsidRPr="002837A8">
        <w:rPr>
          <w:rFonts w:ascii="David" w:hAnsi="David" w:cs="David"/>
          <w:sz w:val="24"/>
          <w:szCs w:val="24"/>
          <w:rtl/>
        </w:rPr>
        <w:t xml:space="preserve"> הפנו גם לפסק הדין בתמ"ש (טב') 34958-12-13 </w:t>
      </w:r>
      <w:r w:rsidR="006850FF" w:rsidRPr="002837A8">
        <w:rPr>
          <w:rFonts w:ascii="David" w:hAnsi="David" w:cs="David"/>
          <w:b/>
          <w:bCs/>
          <w:sz w:val="24"/>
          <w:szCs w:val="24"/>
          <w:rtl/>
        </w:rPr>
        <w:t>פלוני נ' פלונית</w:t>
      </w:r>
      <w:r w:rsidR="006850FF" w:rsidRPr="002837A8">
        <w:rPr>
          <w:rFonts w:ascii="David" w:hAnsi="David" w:cs="David"/>
          <w:sz w:val="24"/>
          <w:szCs w:val="24"/>
          <w:rtl/>
        </w:rPr>
        <w:t xml:space="preserve"> </w:t>
      </w:r>
      <w:r w:rsidR="006850FF" w:rsidRPr="007838EB">
        <w:rPr>
          <w:rFonts w:ascii="David" w:hAnsi="David" w:cs="David"/>
          <w:b/>
          <w:bCs/>
          <w:sz w:val="24"/>
          <w:szCs w:val="24"/>
          <w:rtl/>
        </w:rPr>
        <w:t>ז"ל</w:t>
      </w:r>
      <w:r w:rsidR="006850FF" w:rsidRPr="002837A8">
        <w:rPr>
          <w:rFonts w:ascii="David" w:hAnsi="David" w:cs="David"/>
          <w:sz w:val="24"/>
          <w:szCs w:val="24"/>
          <w:rtl/>
        </w:rPr>
        <w:t xml:space="preserve"> (24.5.2016) </w:t>
      </w:r>
      <w:r w:rsidR="006850FF" w:rsidRPr="002837A8">
        <w:rPr>
          <w:rFonts w:ascii="David" w:hAnsi="David" w:cs="David"/>
          <w:b/>
          <w:bCs/>
          <w:sz w:val="24"/>
          <w:szCs w:val="24"/>
          <w:rtl/>
        </w:rPr>
        <w:t>ראו:</w:t>
      </w:r>
      <w:r w:rsidR="006850FF" w:rsidRPr="002837A8">
        <w:rPr>
          <w:rFonts w:ascii="David" w:hAnsi="David" w:cs="David"/>
          <w:sz w:val="24"/>
          <w:szCs w:val="24"/>
          <w:rtl/>
        </w:rPr>
        <w:t xml:space="preserve"> </w:t>
      </w:r>
      <w:r w:rsidR="006850FF" w:rsidRPr="002837A8">
        <w:rPr>
          <w:rFonts w:ascii="David" w:hAnsi="David" w:cs="David"/>
          <w:b/>
          <w:bCs/>
          <w:sz w:val="24"/>
          <w:szCs w:val="24"/>
          <w:rtl/>
        </w:rPr>
        <w:t xml:space="preserve">סיכומי </w:t>
      </w:r>
      <w:r>
        <w:rPr>
          <w:rFonts w:ascii="David" w:hAnsi="David" w:cs="David"/>
          <w:b/>
          <w:bCs/>
          <w:sz w:val="24"/>
          <w:szCs w:val="24"/>
          <w:rtl/>
        </w:rPr>
        <w:t>פלמוני</w:t>
      </w:r>
      <w:r w:rsidR="006850FF" w:rsidRPr="002837A8">
        <w:rPr>
          <w:rFonts w:ascii="David" w:hAnsi="David" w:cs="David"/>
          <w:b/>
          <w:bCs/>
          <w:sz w:val="24"/>
          <w:szCs w:val="24"/>
          <w:rtl/>
        </w:rPr>
        <w:t xml:space="preserve"> ו</w:t>
      </w:r>
      <w:r>
        <w:rPr>
          <w:rFonts w:ascii="David" w:hAnsi="David" w:cs="David"/>
          <w:b/>
          <w:bCs/>
          <w:sz w:val="24"/>
          <w:szCs w:val="24"/>
          <w:rtl/>
        </w:rPr>
        <w:t>אלמוני</w:t>
      </w:r>
      <w:r w:rsidR="006850FF" w:rsidRPr="002837A8">
        <w:rPr>
          <w:rFonts w:ascii="David" w:hAnsi="David" w:cs="David"/>
          <w:b/>
          <w:bCs/>
          <w:sz w:val="24"/>
          <w:szCs w:val="24"/>
          <w:rtl/>
        </w:rPr>
        <w:t>, פרוט'</w:t>
      </w:r>
      <w:r w:rsidR="006850FF" w:rsidRPr="002837A8">
        <w:rPr>
          <w:rFonts w:ascii="David" w:hAnsi="David" w:cs="David"/>
          <w:sz w:val="24"/>
          <w:szCs w:val="24"/>
          <w:rtl/>
        </w:rPr>
        <w:t xml:space="preserve"> </w:t>
      </w:r>
      <w:r w:rsidR="006850FF" w:rsidRPr="002837A8">
        <w:rPr>
          <w:rFonts w:ascii="David" w:hAnsi="David" w:cs="David"/>
          <w:b/>
          <w:bCs/>
          <w:sz w:val="24"/>
          <w:szCs w:val="24"/>
          <w:rtl/>
        </w:rPr>
        <w:t>מיום 17.4.23 עמ' 48 ש'</w:t>
      </w:r>
      <w:r w:rsidR="006850FF" w:rsidRPr="002837A8">
        <w:rPr>
          <w:rFonts w:ascii="David" w:hAnsi="David" w:cs="David"/>
          <w:sz w:val="24"/>
          <w:szCs w:val="24"/>
          <w:rtl/>
        </w:rPr>
        <w:t xml:space="preserve"> </w:t>
      </w:r>
      <w:r w:rsidR="006850FF" w:rsidRPr="002837A8">
        <w:rPr>
          <w:rFonts w:ascii="David" w:hAnsi="David" w:cs="David"/>
          <w:b/>
          <w:bCs/>
          <w:sz w:val="24"/>
          <w:szCs w:val="24"/>
          <w:rtl/>
        </w:rPr>
        <w:t>28</w:t>
      </w:r>
      <w:r w:rsidR="006850FF" w:rsidRPr="002837A8">
        <w:rPr>
          <w:rFonts w:ascii="David" w:hAnsi="David" w:cs="David"/>
          <w:sz w:val="24"/>
          <w:szCs w:val="24"/>
          <w:rtl/>
        </w:rPr>
        <w:t xml:space="preserve"> בו נקבע כי הנתבע 8 שם הוא הבן "המוכן ומסוגל" לקיים את המשק ואולם פינוי התובעים מהמשק יהיה כפוף ומותנה בקבלת פיצוי. ואולם בין יתר השיקולים שנשקלו בנסיבות העניין שם, התחשב בית המשפט בטענות הנתבעים ובהם </w:t>
      </w:r>
      <w:r w:rsidR="006850FF" w:rsidRPr="002837A8">
        <w:rPr>
          <w:rFonts w:ascii="David" w:hAnsi="David" w:cs="David"/>
          <w:sz w:val="24"/>
          <w:szCs w:val="24"/>
          <w:u w:val="single"/>
          <w:rtl/>
        </w:rPr>
        <w:t>הנתבע 8 עצמו</w:t>
      </w:r>
      <w:r w:rsidR="006850FF" w:rsidRPr="002837A8">
        <w:rPr>
          <w:rFonts w:ascii="David" w:hAnsi="David" w:cs="David"/>
          <w:sz w:val="24"/>
          <w:szCs w:val="24"/>
          <w:rtl/>
        </w:rPr>
        <w:t xml:space="preserve"> שיש מקום </w:t>
      </w:r>
      <w:r w:rsidR="006850FF" w:rsidRPr="002837A8">
        <w:rPr>
          <w:rFonts w:ascii="David" w:hAnsi="David" w:cs="David"/>
          <w:sz w:val="24"/>
          <w:szCs w:val="24"/>
          <w:u w:val="single"/>
          <w:rtl/>
        </w:rPr>
        <w:t xml:space="preserve">מטעמים של צדק </w:t>
      </w:r>
      <w:r w:rsidR="006850FF" w:rsidRPr="002837A8">
        <w:rPr>
          <w:rFonts w:ascii="David" w:hAnsi="David" w:cs="David"/>
          <w:sz w:val="24"/>
          <w:szCs w:val="24"/>
          <w:u w:val="single"/>
          <w:rtl/>
        </w:rPr>
        <w:lastRenderedPageBreak/>
        <w:t>חלוקתי בין האחים</w:t>
      </w:r>
      <w:r w:rsidR="006850FF" w:rsidRPr="002837A8">
        <w:rPr>
          <w:rFonts w:ascii="David" w:hAnsi="David" w:cs="David"/>
          <w:sz w:val="24"/>
          <w:szCs w:val="24"/>
          <w:rtl/>
        </w:rPr>
        <w:t xml:space="preserve"> להורות על קביעת פיצוי ליתר היורשים וכי יש להורות שהבן "המוכן ומסוגל" לקיים את המשק יפצה את יתר היורשים. בית המשפט שם ציין כי האמור באשר לסוגיית הפיצוי הוא בבחינת "למעלה מן הדרוש" לאור טענות הנתבעים המפורטות לעיל ואף הפנה לפסיקה </w:t>
      </w:r>
      <w:r w:rsidR="00686E2D">
        <w:rPr>
          <w:rFonts w:ascii="David" w:hAnsi="David" w:cs="David" w:hint="cs"/>
          <w:sz w:val="24"/>
          <w:szCs w:val="24"/>
          <w:rtl/>
        </w:rPr>
        <w:t>ש</w:t>
      </w:r>
      <w:r w:rsidR="006850FF" w:rsidRPr="002837A8">
        <w:rPr>
          <w:rFonts w:ascii="David" w:hAnsi="David" w:cs="David"/>
          <w:sz w:val="24"/>
          <w:szCs w:val="24"/>
          <w:rtl/>
        </w:rPr>
        <w:t xml:space="preserve">לפיה: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2837A8">
      <w:pPr>
        <w:pStyle w:val="ad"/>
        <w:spacing w:after="0" w:line="360" w:lineRule="auto"/>
        <w:ind w:left="793"/>
        <w:jc w:val="both"/>
        <w:rPr>
          <w:rFonts w:ascii="David" w:hAnsi="David" w:cs="David"/>
          <w:sz w:val="24"/>
          <w:szCs w:val="24"/>
          <w:rtl/>
        </w:rPr>
      </w:pPr>
      <w:r w:rsidRPr="002837A8">
        <w:rPr>
          <w:rFonts w:ascii="David" w:hAnsi="David" w:cs="David"/>
          <w:sz w:val="24"/>
          <w:szCs w:val="24"/>
          <w:rtl/>
        </w:rPr>
        <w:t>"</w:t>
      </w:r>
      <w:r w:rsidRPr="002837A8">
        <w:rPr>
          <w:rFonts w:ascii="David" w:hAnsi="David" w:cs="David"/>
          <w:i/>
          <w:iCs/>
          <w:sz w:val="24"/>
          <w:szCs w:val="24"/>
          <w:rtl/>
        </w:rPr>
        <w:t>לשונו של סעיף 19 ג. (3) לחוזה המשבצת הדו-צדדי אינה מדברת על פיצוי וזאת בשונה מהוראות חוזי המשבצת התלת צדדיים בנוסח הנזכר למשל בעניין חיים. בפסיקת בתי המשפט פורש סעיף זה כדוחה את מנגנון הפיצוי הקבוע בסעיף 114 לחוק הירושה, היינו הבן שיקבע כזה "המוכן ומסוגל" לקיים את המשק לא יהא חב פיצוי יתר היורשים..."</w:t>
      </w:r>
      <w:r w:rsidRPr="002837A8">
        <w:rPr>
          <w:rFonts w:ascii="David" w:hAnsi="David" w:cs="David"/>
          <w:sz w:val="24"/>
          <w:szCs w:val="24"/>
          <w:rtl/>
        </w:rPr>
        <w:t xml:space="preserve"> </w:t>
      </w:r>
      <w:r w:rsidRPr="002837A8">
        <w:rPr>
          <w:rFonts w:ascii="David" w:hAnsi="David" w:cs="David"/>
          <w:b/>
          <w:bCs/>
          <w:sz w:val="24"/>
          <w:szCs w:val="24"/>
          <w:rtl/>
        </w:rPr>
        <w:t>ראו: סעיף 131 לפסק הדין בתמ"ש (טב') 34958-12-13 וההפניות שם</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tl/>
        </w:rPr>
      </w:pPr>
    </w:p>
    <w:p w:rsidR="006850FF" w:rsidRPr="002837A8" w:rsidRDefault="006850FF" w:rsidP="000F6E9A">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התוצאה היא שתביעת </w:t>
      </w:r>
      <w:r w:rsidR="00F54CE1">
        <w:rPr>
          <w:rFonts w:ascii="David" w:hAnsi="David" w:cs="David"/>
          <w:sz w:val="24"/>
          <w:szCs w:val="24"/>
          <w:rtl/>
        </w:rPr>
        <w:t>פלוני</w:t>
      </w:r>
      <w:r w:rsidRPr="002837A8">
        <w:rPr>
          <w:rFonts w:ascii="David" w:hAnsi="David" w:cs="David"/>
          <w:sz w:val="24"/>
          <w:szCs w:val="24"/>
          <w:rtl/>
        </w:rPr>
        <w:t xml:space="preserve"> בתמ"ש 52990-03-18 מתקבלת ותביעתם של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בתמ"ש 36761-06-18 נדחית. המשמעות של קבלת תביעת </w:t>
      </w:r>
      <w:r w:rsidR="00F54CE1">
        <w:rPr>
          <w:rFonts w:ascii="David" w:hAnsi="David" w:cs="David"/>
          <w:sz w:val="24"/>
          <w:szCs w:val="24"/>
          <w:rtl/>
        </w:rPr>
        <w:t>פלוני</w:t>
      </w:r>
      <w:r w:rsidRPr="002837A8">
        <w:rPr>
          <w:rFonts w:ascii="David" w:hAnsi="David" w:cs="David"/>
          <w:sz w:val="24"/>
          <w:szCs w:val="24"/>
          <w:rtl/>
        </w:rPr>
        <w:t xml:space="preserve"> הינה כי אני קובע כי </w:t>
      </w:r>
      <w:r w:rsidR="00F54CE1">
        <w:rPr>
          <w:rFonts w:ascii="David" w:hAnsi="David" w:cs="David"/>
          <w:sz w:val="24"/>
          <w:szCs w:val="24"/>
          <w:rtl/>
        </w:rPr>
        <w:t>פלוני</w:t>
      </w:r>
      <w:r w:rsidRPr="002837A8">
        <w:rPr>
          <w:rFonts w:ascii="David" w:hAnsi="David" w:cs="David"/>
          <w:sz w:val="24"/>
          <w:szCs w:val="24"/>
          <w:rtl/>
        </w:rPr>
        <w:t xml:space="preserve"> הוא היורש המוכן ומסוגל לקיים את המשק והזכויות במשק יועברו ל</w:t>
      </w:r>
      <w:r w:rsidR="00F54CE1">
        <w:rPr>
          <w:rFonts w:ascii="David" w:hAnsi="David" w:cs="David"/>
          <w:sz w:val="24"/>
          <w:szCs w:val="24"/>
          <w:rtl/>
        </w:rPr>
        <w:t>פלוני</w:t>
      </w:r>
      <w:r w:rsidRPr="002837A8">
        <w:rPr>
          <w:rFonts w:ascii="David" w:hAnsi="David" w:cs="David"/>
          <w:sz w:val="24"/>
          <w:szCs w:val="24"/>
          <w:rtl/>
        </w:rPr>
        <w:t xml:space="preserve">, בכפוף למילוי דרישות הגורמים המיישבים ולהוראות כל דין וללא חובת פיצוי </w:t>
      </w:r>
      <w:r w:rsidR="000F6E9A">
        <w:rPr>
          <w:rFonts w:ascii="David" w:hAnsi="David" w:cs="David" w:hint="cs"/>
          <w:sz w:val="24"/>
          <w:szCs w:val="24"/>
          <w:rtl/>
        </w:rPr>
        <w:t>אלמוני</w:t>
      </w:r>
      <w:r w:rsidRPr="002837A8">
        <w:rPr>
          <w:rFonts w:ascii="David" w:hAnsi="David" w:cs="David"/>
          <w:sz w:val="24"/>
          <w:szCs w:val="24"/>
          <w:rtl/>
        </w:rPr>
        <w:t xml:space="preserve"> ו</w:t>
      </w:r>
      <w:r w:rsidR="00F54CE1">
        <w:rPr>
          <w:rFonts w:ascii="David" w:hAnsi="David" w:cs="David"/>
          <w:sz w:val="24"/>
          <w:szCs w:val="24"/>
          <w:rtl/>
        </w:rPr>
        <w:t>פלמוני</w:t>
      </w:r>
      <w:r w:rsidRPr="002837A8">
        <w:rPr>
          <w:rFonts w:ascii="David" w:hAnsi="David" w:cs="David"/>
          <w:sz w:val="24"/>
          <w:szCs w:val="24"/>
          <w:rtl/>
        </w:rPr>
        <w:t xml:space="preserve">. </w:t>
      </w:r>
    </w:p>
    <w:p w:rsidR="006850FF" w:rsidRPr="002837A8" w:rsidRDefault="006850FF" w:rsidP="002837A8">
      <w:pPr>
        <w:pStyle w:val="ad"/>
        <w:spacing w:line="360" w:lineRule="auto"/>
        <w:rPr>
          <w:rFonts w:ascii="David" w:hAnsi="David" w:cs="David"/>
          <w:sz w:val="24"/>
          <w:szCs w:val="24"/>
        </w:rPr>
      </w:pPr>
    </w:p>
    <w:p w:rsidR="006850FF" w:rsidRPr="002837A8" w:rsidRDefault="006850FF" w:rsidP="00A46F3F">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לאור התוצאה, איני נדרש לדון בטענה החלופית שהועלתה </w:t>
      </w:r>
      <w:r w:rsidR="00A46F3F">
        <w:rPr>
          <w:rFonts w:ascii="David" w:hAnsi="David" w:cs="David" w:hint="cs"/>
          <w:sz w:val="24"/>
          <w:szCs w:val="24"/>
          <w:rtl/>
        </w:rPr>
        <w:t>על-ידי</w:t>
      </w:r>
      <w:r w:rsidRPr="002837A8">
        <w:rPr>
          <w:rFonts w:ascii="David" w:hAnsi="David" w:cs="David"/>
          <w:sz w:val="24"/>
          <w:szCs w:val="24"/>
          <w:rtl/>
        </w:rPr>
        <w:t xml:space="preserve"> </w:t>
      </w:r>
      <w:r w:rsidR="00F54CE1">
        <w:rPr>
          <w:rFonts w:ascii="David" w:hAnsi="David" w:cs="David"/>
          <w:sz w:val="24"/>
          <w:szCs w:val="24"/>
          <w:rtl/>
        </w:rPr>
        <w:t>פלוני</w:t>
      </w:r>
      <w:r w:rsidRPr="002837A8">
        <w:rPr>
          <w:rFonts w:ascii="David" w:hAnsi="David" w:cs="David"/>
          <w:sz w:val="24"/>
          <w:szCs w:val="24"/>
          <w:rtl/>
        </w:rPr>
        <w:t xml:space="preserve"> </w:t>
      </w:r>
      <w:r w:rsidRPr="002837A8">
        <w:rPr>
          <w:rFonts w:ascii="David" w:hAnsi="David" w:cs="David"/>
          <w:b/>
          <w:bCs/>
          <w:sz w:val="24"/>
          <w:szCs w:val="24"/>
          <w:rtl/>
        </w:rPr>
        <w:t>ראו:</w:t>
      </w:r>
      <w:r w:rsidRPr="002837A8">
        <w:rPr>
          <w:rFonts w:ascii="David" w:hAnsi="David" w:cs="David"/>
          <w:sz w:val="24"/>
          <w:szCs w:val="24"/>
          <w:rtl/>
        </w:rPr>
        <w:t xml:space="preserve"> </w:t>
      </w:r>
      <w:r w:rsidRPr="002837A8">
        <w:rPr>
          <w:rFonts w:ascii="David" w:hAnsi="David" w:cs="David"/>
          <w:b/>
          <w:bCs/>
          <w:sz w:val="24"/>
          <w:szCs w:val="24"/>
          <w:rtl/>
        </w:rPr>
        <w:t xml:space="preserve">סיכומי </w:t>
      </w:r>
      <w:r w:rsidR="00F54CE1">
        <w:rPr>
          <w:rFonts w:ascii="David" w:hAnsi="David" w:cs="David"/>
          <w:b/>
          <w:bCs/>
          <w:sz w:val="24"/>
          <w:szCs w:val="24"/>
          <w:rtl/>
        </w:rPr>
        <w:t>פלוני</w:t>
      </w:r>
      <w:r w:rsidRPr="002837A8">
        <w:rPr>
          <w:rFonts w:ascii="David" w:hAnsi="David" w:cs="David"/>
          <w:b/>
          <w:bCs/>
          <w:sz w:val="24"/>
          <w:szCs w:val="24"/>
          <w:rtl/>
        </w:rPr>
        <w:t>, פרוט'</w:t>
      </w:r>
      <w:r w:rsidRPr="002837A8">
        <w:rPr>
          <w:rFonts w:ascii="David" w:hAnsi="David" w:cs="David"/>
          <w:sz w:val="24"/>
          <w:szCs w:val="24"/>
          <w:rtl/>
        </w:rPr>
        <w:t xml:space="preserve"> </w:t>
      </w:r>
      <w:r w:rsidRPr="002837A8">
        <w:rPr>
          <w:rFonts w:ascii="David" w:hAnsi="David" w:cs="David"/>
          <w:b/>
          <w:bCs/>
          <w:sz w:val="24"/>
          <w:szCs w:val="24"/>
          <w:rtl/>
        </w:rPr>
        <w:t xml:space="preserve">מיום 17.4.23 עמ' 55 ש' 36-18 עד עמ' 56 ש' 19-1; סיכומי </w:t>
      </w:r>
      <w:r w:rsidR="00F54CE1">
        <w:rPr>
          <w:rFonts w:ascii="David" w:hAnsi="David" w:cs="David"/>
          <w:b/>
          <w:bCs/>
          <w:sz w:val="24"/>
          <w:szCs w:val="24"/>
          <w:rtl/>
        </w:rPr>
        <w:t>פלמוני</w:t>
      </w:r>
      <w:r w:rsidRPr="002837A8">
        <w:rPr>
          <w:rFonts w:ascii="David" w:hAnsi="David" w:cs="David"/>
          <w:b/>
          <w:bCs/>
          <w:sz w:val="24"/>
          <w:szCs w:val="24"/>
          <w:rtl/>
        </w:rPr>
        <w:t xml:space="preserve"> ו</w:t>
      </w:r>
      <w:r w:rsidR="00F54CE1">
        <w:rPr>
          <w:rFonts w:ascii="David" w:hAnsi="David" w:cs="David"/>
          <w:b/>
          <w:bCs/>
          <w:sz w:val="24"/>
          <w:szCs w:val="24"/>
          <w:rtl/>
        </w:rPr>
        <w:t>אלמוני</w:t>
      </w:r>
      <w:r w:rsidRPr="002837A8">
        <w:rPr>
          <w:rFonts w:ascii="David" w:hAnsi="David" w:cs="David"/>
          <w:b/>
          <w:bCs/>
          <w:sz w:val="24"/>
          <w:szCs w:val="24"/>
          <w:rtl/>
        </w:rPr>
        <w:t>, פרוט' מיום 17.4.23 עמ' 46 ש' 19-11, עמ' 57 ש' 8-3</w:t>
      </w:r>
      <w:r w:rsidRPr="002837A8">
        <w:rPr>
          <w:rFonts w:ascii="David" w:hAnsi="David" w:cs="David"/>
          <w:sz w:val="24"/>
          <w:szCs w:val="24"/>
          <w:rtl/>
        </w:rPr>
        <w:t>.</w:t>
      </w:r>
    </w:p>
    <w:p w:rsidR="006850FF" w:rsidRPr="002837A8" w:rsidRDefault="006850FF" w:rsidP="002837A8">
      <w:pPr>
        <w:pStyle w:val="ad"/>
        <w:spacing w:line="360" w:lineRule="auto"/>
        <w:jc w:val="both"/>
        <w:rPr>
          <w:rFonts w:ascii="David" w:hAnsi="David" w:cs="David"/>
          <w:sz w:val="24"/>
          <w:szCs w:val="24"/>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sz w:val="24"/>
          <w:szCs w:val="24"/>
          <w:rtl/>
        </w:rPr>
        <w:t xml:space="preserve">לאור התוצאה, </w:t>
      </w:r>
      <w:r w:rsidR="00F54CE1">
        <w:rPr>
          <w:rFonts w:ascii="David" w:hAnsi="David" w:cs="David"/>
          <w:sz w:val="24"/>
          <w:szCs w:val="24"/>
          <w:rtl/>
        </w:rPr>
        <w:t>פלמוני</w:t>
      </w:r>
      <w:r w:rsidRPr="002837A8">
        <w:rPr>
          <w:rFonts w:ascii="David" w:hAnsi="David" w:cs="David"/>
          <w:sz w:val="24"/>
          <w:szCs w:val="24"/>
          <w:rtl/>
        </w:rPr>
        <w:t xml:space="preserve"> ו</w:t>
      </w:r>
      <w:r w:rsidR="00F54CE1">
        <w:rPr>
          <w:rFonts w:ascii="David" w:hAnsi="David" w:cs="David"/>
          <w:sz w:val="24"/>
          <w:szCs w:val="24"/>
          <w:rtl/>
        </w:rPr>
        <w:t>אלמוני</w:t>
      </w:r>
      <w:r w:rsidRPr="002837A8">
        <w:rPr>
          <w:rFonts w:ascii="David" w:hAnsi="David" w:cs="David"/>
          <w:sz w:val="24"/>
          <w:szCs w:val="24"/>
          <w:rtl/>
        </w:rPr>
        <w:t xml:space="preserve"> יישאו בהוצאות משפט בסך של 30,000 ₪ שישולם לידי </w:t>
      </w:r>
      <w:r w:rsidR="00F54CE1">
        <w:rPr>
          <w:rFonts w:ascii="David" w:hAnsi="David" w:cs="David"/>
          <w:sz w:val="24"/>
          <w:szCs w:val="24"/>
          <w:rtl/>
        </w:rPr>
        <w:t>פלוני</w:t>
      </w:r>
      <w:r w:rsidRPr="002837A8">
        <w:rPr>
          <w:rFonts w:ascii="David" w:hAnsi="David" w:cs="David"/>
          <w:sz w:val="24"/>
          <w:szCs w:val="24"/>
          <w:rtl/>
        </w:rPr>
        <w:t xml:space="preserve"> בתוך 30 ימים.</w:t>
      </w:r>
    </w:p>
    <w:p w:rsidR="006850FF" w:rsidRPr="002837A8" w:rsidRDefault="006850FF" w:rsidP="002837A8">
      <w:pPr>
        <w:spacing w:line="360" w:lineRule="auto"/>
        <w:rPr>
          <w:rFonts w:ascii="David" w:hAnsi="David"/>
        </w:rPr>
      </w:pPr>
    </w:p>
    <w:p w:rsidR="006850FF" w:rsidRPr="002837A8" w:rsidRDefault="006850FF" w:rsidP="002837A8">
      <w:pPr>
        <w:pStyle w:val="ad"/>
        <w:numPr>
          <w:ilvl w:val="0"/>
          <w:numId w:val="1"/>
        </w:numPr>
        <w:spacing w:after="0" w:line="360" w:lineRule="auto"/>
        <w:ind w:left="793" w:hanging="433"/>
        <w:jc w:val="both"/>
        <w:rPr>
          <w:rFonts w:ascii="David" w:hAnsi="David" w:cs="David"/>
          <w:sz w:val="24"/>
          <w:szCs w:val="24"/>
          <w:rtl/>
        </w:rPr>
      </w:pPr>
      <w:r w:rsidRPr="002837A8">
        <w:rPr>
          <w:rFonts w:ascii="David" w:hAnsi="David" w:cs="David"/>
          <w:b/>
          <w:bCs/>
          <w:sz w:val="24"/>
          <w:szCs w:val="24"/>
          <w:rtl/>
        </w:rPr>
        <w:t>המזכירות תוודא כי פסק הדין נסרק גם לתיק השני ותסגור את שני התיקים</w:t>
      </w:r>
      <w:r w:rsidRPr="002837A8">
        <w:rPr>
          <w:rFonts w:ascii="David" w:hAnsi="David" w:cs="David"/>
          <w:sz w:val="24"/>
          <w:szCs w:val="24"/>
          <w:rtl/>
        </w:rPr>
        <w:t>.</w:t>
      </w:r>
    </w:p>
    <w:p w:rsidR="006850FF" w:rsidRPr="002837A8" w:rsidRDefault="006850FF" w:rsidP="002837A8">
      <w:pPr>
        <w:pStyle w:val="ad"/>
        <w:spacing w:after="0" w:line="360" w:lineRule="auto"/>
        <w:jc w:val="both"/>
        <w:rPr>
          <w:rFonts w:ascii="David" w:hAnsi="David" w:cs="David"/>
          <w:sz w:val="24"/>
          <w:szCs w:val="24"/>
          <w:rtl/>
        </w:rPr>
      </w:pPr>
    </w:p>
    <w:p w:rsidR="002914D6" w:rsidRPr="002837A8" w:rsidRDefault="00BA4A82" w:rsidP="002837A8">
      <w:pPr>
        <w:spacing w:line="360" w:lineRule="auto"/>
        <w:jc w:val="both"/>
        <w:rPr>
          <w:rFonts w:ascii="David" w:hAnsi="David"/>
          <w:noProof w:val="0"/>
          <w:rtl/>
        </w:rPr>
      </w:pPr>
      <w:r>
        <w:rPr>
          <w:rFonts w:ascii="David" w:hAnsi="David"/>
          <w:noProof w:val="0"/>
          <w:rtl/>
        </w:rPr>
        <w:t>ניתן היום,</w:t>
      </w:r>
      <w:r w:rsidR="00011212" w:rsidRPr="002837A8">
        <w:rPr>
          <w:rFonts w:ascii="David" w:hAnsi="David"/>
          <w:noProof w:val="0"/>
          <w:rtl/>
        </w:rPr>
        <w:t xml:space="preserve"> </w:t>
      </w:r>
      <w:sdt>
        <w:sdtPr>
          <w:rPr>
            <w:rFonts w:ascii="David" w:hAnsi="David"/>
            <w:rtl/>
          </w:rPr>
          <w:alias w:val="1455"/>
          <w:tag w:val="1455"/>
          <w:id w:val="550738450"/>
          <w:text w:multiLine="1"/>
        </w:sdtPr>
        <w:sdtEndPr/>
        <w:sdtContent>
          <w:r w:rsidR="00011212">
            <w:rPr>
              <w:rFonts w:ascii="David" w:hAnsi="David"/>
              <w:noProof w:val="0"/>
              <w:rtl/>
            </w:rPr>
            <w:t>י"ז אייר תשפ"ג</w:t>
          </w:r>
        </w:sdtContent>
      </w:sdt>
      <w:r w:rsidR="00011212" w:rsidRPr="002837A8">
        <w:rPr>
          <w:rFonts w:ascii="David" w:hAnsi="David"/>
          <w:noProof w:val="0"/>
          <w:rtl/>
        </w:rPr>
        <w:t xml:space="preserve">, </w:t>
      </w:r>
      <w:sdt>
        <w:sdtPr>
          <w:rPr>
            <w:rFonts w:ascii="David" w:hAnsi="David"/>
            <w:rtl/>
          </w:rPr>
          <w:alias w:val="1456"/>
          <w:tag w:val="1456"/>
          <w:id w:val="213085585"/>
          <w:text w:multiLine="1"/>
        </w:sdtPr>
        <w:sdtEndPr/>
        <w:sdtContent>
          <w:r w:rsidR="00011212">
            <w:rPr>
              <w:rFonts w:ascii="David" w:hAnsi="David"/>
              <w:noProof w:val="0"/>
              <w:rtl/>
            </w:rPr>
            <w:t>08 מאי 2023</w:t>
          </w:r>
        </w:sdtContent>
      </w:sdt>
      <w:r w:rsidR="00011212" w:rsidRPr="002837A8">
        <w:rPr>
          <w:rFonts w:ascii="David" w:hAnsi="David"/>
          <w:noProof w:val="0"/>
          <w:rtl/>
        </w:rPr>
        <w:t>, בהעדר הצדדים.</w:t>
      </w:r>
    </w:p>
    <w:p w:rsidR="002914D6" w:rsidRPr="002837A8" w:rsidRDefault="002914D6" w:rsidP="002837A8">
      <w:pPr>
        <w:spacing w:line="360" w:lineRule="auto"/>
        <w:jc w:val="both"/>
        <w:rPr>
          <w:rFonts w:ascii="David" w:hAnsi="David"/>
          <w:noProof w:val="0"/>
          <w:rtl/>
        </w:rPr>
      </w:pPr>
    </w:p>
    <w:p w:rsidR="002914D6" w:rsidRDefault="00521467" w:rsidP="002837A8">
      <w:pPr>
        <w:spacing w:line="360" w:lineRule="auto"/>
        <w:jc w:val="center"/>
      </w:pPr>
      <w:r>
        <w:rPr>
          <w:rtl/>
        </w:rPr>
        <w:tab/>
      </w:r>
      <w:r>
        <w:rPr>
          <w:rtl/>
        </w:rPr>
        <w:tab/>
      </w:r>
      <w:r>
        <w:rPr>
          <w:rtl/>
        </w:rPr>
        <w:tab/>
      </w:r>
      <w:sdt>
        <w:sdtPr>
          <w:rPr>
            <w:rtl/>
          </w:rPr>
          <w:alias w:val="MergeField"/>
          <w:tag w:val="1237"/>
          <w:id w:val="1905713234"/>
        </w:sdtPr>
        <w:sdtEndPr/>
        <w:sdtContent>
          <w:r w:rsidR="00690E04">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2837A8">
      <w:pPr>
        <w:spacing w:line="360" w:lineRule="auto"/>
        <w:jc w:val="center"/>
        <w:rPr>
          <w:rFonts w:ascii="Arial" w:hAnsi="Arial"/>
          <w:noProof w:val="0"/>
          <w:rtl/>
        </w:rPr>
      </w:pPr>
    </w:p>
    <w:sectPr w:rsidR="002914D6" w:rsidSect="006850FF">
      <w:headerReference w:type="default" r:id="rId10"/>
      <w:footerReference w:type="default" r:id="rId11"/>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6C8" w:rsidRDefault="00B106C8">
      <w:r>
        <w:separator/>
      </w:r>
    </w:p>
  </w:endnote>
  <w:endnote w:type="continuationSeparator" w:id="0">
    <w:p w:rsidR="00B106C8" w:rsidRDefault="00B1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8043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80434">
      <w:rPr>
        <w:rStyle w:val="ab"/>
        <w:rtl/>
      </w:rPr>
      <w:t>20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6C8" w:rsidRDefault="00B106C8">
      <w:r>
        <w:separator/>
      </w:r>
    </w:p>
  </w:footnote>
  <w:footnote w:type="continuationSeparator" w:id="0">
    <w:p w:rsidR="00B106C8" w:rsidRDefault="00B10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מאי 2023</w:t>
              </w:r>
            </w:p>
          </w:tc>
        </w:sdtContent>
      </w:sdt>
    </w:tr>
    <w:tr w:rsidR="002914D6">
      <w:trPr>
        <w:trHeight w:val="337"/>
        <w:jc w:val="center"/>
      </w:trPr>
      <w:tc>
        <w:tcPr>
          <w:tcW w:w="8721" w:type="dxa"/>
          <w:gridSpan w:val="2"/>
        </w:tcPr>
        <w:p w:rsidR="002914D6" w:rsidRDefault="00B106C8" w:rsidP="00F54CE1">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52990-03-18</w:t>
              </w:r>
            </w:sdtContent>
          </w:sdt>
          <w:r w:rsidR="00011212">
            <w:rPr>
              <w:b/>
              <w:bCs/>
              <w:noProof w:val="0"/>
              <w:sz w:val="26"/>
              <w:szCs w:val="26"/>
              <w:rtl/>
            </w:rPr>
            <w:t xml:space="preserve"> </w:t>
          </w:r>
          <w:sdt>
            <w:sdtPr>
              <w:rPr>
                <w:rtl/>
              </w:rPr>
              <w:alias w:val="1172"/>
              <w:tag w:val="1172"/>
              <w:id w:val="1658414112"/>
              <w:text w:multiLine="1"/>
            </w:sdtPr>
            <w:sdtEndPr/>
            <w:sdtContent>
              <w:r w:rsidR="00F54CE1">
                <w:rPr>
                  <w:rFonts w:hint="cs"/>
                  <w:b/>
                  <w:bCs/>
                  <w:noProof w:val="0"/>
                  <w:sz w:val="26"/>
                  <w:szCs w:val="26"/>
                  <w:rtl/>
                </w:rPr>
                <w:t>פלוני</w:t>
              </w:r>
              <w:r w:rsidR="00521467">
                <w:rPr>
                  <w:b/>
                  <w:bCs/>
                  <w:noProof w:val="0"/>
                  <w:sz w:val="26"/>
                  <w:szCs w:val="26"/>
                  <w:rtl/>
                </w:rPr>
                <w:t xml:space="preserve"> נ' </w:t>
              </w:r>
              <w:r w:rsidR="00F54CE1">
                <w:rPr>
                  <w:rFonts w:hint="cs"/>
                  <w:b/>
                  <w:bCs/>
                  <w:noProof w:val="0"/>
                  <w:sz w:val="26"/>
                  <w:szCs w:val="26"/>
                  <w:rtl/>
                </w:rPr>
                <w:t>אלמוני</w:t>
              </w:r>
              <w:r w:rsidR="00521467">
                <w:rPr>
                  <w:b/>
                  <w:bCs/>
                  <w:noProof w:val="0"/>
                  <w:sz w:val="26"/>
                  <w:szCs w:val="26"/>
                  <w:rtl/>
                </w:rPr>
                <w:t xml:space="preserve"> ואח'</w:t>
              </w:r>
            </w:sdtContent>
          </w:sdt>
        </w:p>
        <w:p w:rsidR="002914D6" w:rsidRPr="006850FF" w:rsidRDefault="006850FF" w:rsidP="00F54CE1">
          <w:pPr>
            <w:rPr>
              <w:b/>
              <w:bCs/>
              <w:sz w:val="26"/>
              <w:szCs w:val="26"/>
              <w:rtl/>
            </w:rPr>
          </w:pPr>
          <w:r w:rsidRPr="006850FF">
            <w:rPr>
              <w:rFonts w:hint="cs"/>
              <w:b/>
              <w:bCs/>
              <w:sz w:val="26"/>
              <w:szCs w:val="26"/>
              <w:rtl/>
            </w:rPr>
            <w:t xml:space="preserve">תמ"ש 36761-06-18 </w:t>
          </w:r>
          <w:sdt>
            <w:sdtPr>
              <w:rPr>
                <w:b/>
                <w:bCs/>
                <w:sz w:val="26"/>
                <w:szCs w:val="26"/>
                <w:rtl/>
              </w:rPr>
              <w:alias w:val="1172"/>
              <w:tag w:val="1172"/>
              <w:id w:val="-759209036"/>
              <w:text w:multiLine="1"/>
            </w:sdtPr>
            <w:sdtEndPr/>
            <w:sdtContent>
              <w:r w:rsidR="00F54CE1">
                <w:rPr>
                  <w:rFonts w:hint="cs"/>
                  <w:b/>
                  <w:bCs/>
                  <w:noProof w:val="0"/>
                  <w:sz w:val="26"/>
                  <w:szCs w:val="26"/>
                  <w:rtl/>
                </w:rPr>
                <w:t>אלמוני</w:t>
              </w:r>
              <w:r w:rsidRPr="006850FF">
                <w:rPr>
                  <w:b/>
                  <w:bCs/>
                  <w:noProof w:val="0"/>
                  <w:sz w:val="26"/>
                  <w:szCs w:val="26"/>
                  <w:rtl/>
                </w:rPr>
                <w:t xml:space="preserve"> ואח' נ' </w:t>
              </w:r>
              <w:r w:rsidR="00F54CE1">
                <w:rPr>
                  <w:rFonts w:hint="cs"/>
                  <w:b/>
                  <w:bCs/>
                  <w:noProof w:val="0"/>
                  <w:sz w:val="26"/>
                  <w:szCs w:val="26"/>
                  <w:rtl/>
                </w:rPr>
                <w:t>פלוני ואח'</w:t>
              </w:r>
            </w:sdtContent>
          </w:sdt>
        </w:p>
        <w:p w:rsidR="0067748B" w:rsidRDefault="0067748B">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324D9"/>
    <w:multiLevelType w:val="hybridMultilevel"/>
    <w:tmpl w:val="26C6C994"/>
    <w:lvl w:ilvl="0" w:tplc="1368FAAC">
      <w:start w:val="1"/>
      <w:numFmt w:val="decimal"/>
      <w:lvlText w:val="(%1)"/>
      <w:lvlJc w:val="left"/>
      <w:pPr>
        <w:ind w:left="1080" w:hanging="360"/>
      </w:pPr>
      <w:rPr>
        <w:rFonts w:ascii="David" w:hAnsi="David"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63D02FA"/>
    <w:multiLevelType w:val="hybridMultilevel"/>
    <w:tmpl w:val="F63E599A"/>
    <w:lvl w:ilvl="0" w:tplc="6F94F8AE">
      <w:start w:val="1"/>
      <w:numFmt w:val="decimal"/>
      <w:suff w:val="space"/>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015"/>
    <w:rsid w:val="00011212"/>
    <w:rsid w:val="0002589F"/>
    <w:rsid w:val="000D23D1"/>
    <w:rsid w:val="000F6E9A"/>
    <w:rsid w:val="0010559A"/>
    <w:rsid w:val="00110618"/>
    <w:rsid w:val="00111FCD"/>
    <w:rsid w:val="00135A15"/>
    <w:rsid w:val="00217B0F"/>
    <w:rsid w:val="002837A8"/>
    <w:rsid w:val="002870AE"/>
    <w:rsid w:val="002914D6"/>
    <w:rsid w:val="002F5307"/>
    <w:rsid w:val="003417D0"/>
    <w:rsid w:val="00363DA2"/>
    <w:rsid w:val="003923A4"/>
    <w:rsid w:val="003A6366"/>
    <w:rsid w:val="003F7712"/>
    <w:rsid w:val="004006D8"/>
    <w:rsid w:val="0040277A"/>
    <w:rsid w:val="00416BAE"/>
    <w:rsid w:val="00450E27"/>
    <w:rsid w:val="0051414C"/>
    <w:rsid w:val="00521467"/>
    <w:rsid w:val="00534041"/>
    <w:rsid w:val="00542722"/>
    <w:rsid w:val="005C4995"/>
    <w:rsid w:val="00611125"/>
    <w:rsid w:val="00620A51"/>
    <w:rsid w:val="006460AA"/>
    <w:rsid w:val="0067748B"/>
    <w:rsid w:val="006850FF"/>
    <w:rsid w:val="00686E2D"/>
    <w:rsid w:val="00690E04"/>
    <w:rsid w:val="006A612D"/>
    <w:rsid w:val="007060E2"/>
    <w:rsid w:val="00736AED"/>
    <w:rsid w:val="00781A33"/>
    <w:rsid w:val="007838EB"/>
    <w:rsid w:val="00790FF2"/>
    <w:rsid w:val="007B11E2"/>
    <w:rsid w:val="007B2DB1"/>
    <w:rsid w:val="00822AA5"/>
    <w:rsid w:val="0086104C"/>
    <w:rsid w:val="008757D3"/>
    <w:rsid w:val="008B427F"/>
    <w:rsid w:val="008B7C51"/>
    <w:rsid w:val="008C3BDD"/>
    <w:rsid w:val="008D08E7"/>
    <w:rsid w:val="008E55ED"/>
    <w:rsid w:val="009103AE"/>
    <w:rsid w:val="00920DF0"/>
    <w:rsid w:val="009250EA"/>
    <w:rsid w:val="00946CC2"/>
    <w:rsid w:val="00980434"/>
    <w:rsid w:val="009D04A3"/>
    <w:rsid w:val="009D0722"/>
    <w:rsid w:val="009E673C"/>
    <w:rsid w:val="00A46F3F"/>
    <w:rsid w:val="00A62D3C"/>
    <w:rsid w:val="00A83AE1"/>
    <w:rsid w:val="00A84F98"/>
    <w:rsid w:val="00B106C8"/>
    <w:rsid w:val="00B702E5"/>
    <w:rsid w:val="00BA4A82"/>
    <w:rsid w:val="00BD5E64"/>
    <w:rsid w:val="00BD75E1"/>
    <w:rsid w:val="00BE41F9"/>
    <w:rsid w:val="00BF562F"/>
    <w:rsid w:val="00C4538A"/>
    <w:rsid w:val="00CC3F96"/>
    <w:rsid w:val="00CC75FC"/>
    <w:rsid w:val="00D358FE"/>
    <w:rsid w:val="00D507B1"/>
    <w:rsid w:val="00D54B3A"/>
    <w:rsid w:val="00D64CFE"/>
    <w:rsid w:val="00DA7028"/>
    <w:rsid w:val="00DB54C4"/>
    <w:rsid w:val="00E17854"/>
    <w:rsid w:val="00E260C3"/>
    <w:rsid w:val="00E50BBB"/>
    <w:rsid w:val="00EE3FEB"/>
    <w:rsid w:val="00EF5672"/>
    <w:rsid w:val="00F00748"/>
    <w:rsid w:val="00F03998"/>
    <w:rsid w:val="00F07A13"/>
    <w:rsid w:val="00F50E07"/>
    <w:rsid w:val="00F54CE1"/>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6850F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201287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A0EC2-B68D-41F1-8972-A5C323FC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5339</Words>
  <Characters>26696</Characters>
  <Application>Microsoft Office Word</Application>
  <DocSecurity>0</DocSecurity>
  <Lines>222</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2023-08-03T11:37:00Z</dcterms:created>
  <dcterms:modified xsi:type="dcterms:W3CDTF">2023-08-03T11:37:00Z</dcterms:modified>
</cp:coreProperties>
</file>